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207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4394"/>
        <w:gridCol w:w="2410"/>
        <w:gridCol w:w="2126"/>
        <w:gridCol w:w="1701"/>
        <w:gridCol w:w="992"/>
        <w:gridCol w:w="5529"/>
        <w:gridCol w:w="1842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711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4：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现行有效船舶法定检验技术规范清单（1999年7月——）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207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第四部分  区域性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船舶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11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船舶法定检验技术规范</w:t>
            </w:r>
          </w:p>
        </w:tc>
        <w:tc>
          <w:tcPr>
            <w:tcW w:w="92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接受或认可的中国船级社规范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发文号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生效日期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生效日期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《海南内河小型船舶检验暂行规定》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（2000）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海法规字〔1999〕662号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2000年3月1日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《钢质内河船舶入级与建造规范》（1996）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1996年10月1日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《钢质内河船舶入级与建造规范》（1999年修改通报）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1999年11月1日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《钢质内河船舶入级与建造规范》（2000年修改通报）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2000年10月1日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《钢质内河船舶入级与建造规范》（2002）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2002年9月1日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《钢质内河船舶入级与建造规范》（2004年修改通报）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2004年9月1日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《内河小型船舶建造规范》（</w:t>
            </w:r>
            <w:r>
              <w:rPr>
                <w:rStyle w:val="11"/>
                <w:rFonts w:hint="default"/>
              </w:rPr>
              <w:t>2006）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2006年3月1日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《材料与焊接规范》（1998）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1999年1月1日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《材料与焊接规范》（2001年修改通报）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2003年3月1日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《材料与焊接规范》（2007年修改通报）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《材料与焊接规范》（2008年修改通报）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《川江滚装船检验补充规定》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（2001）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海法规字〔2001〕208号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2001年5月1日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已纳入到了川江及三峡库区航行船舶检验补充规定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钢质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内河船舶入级与建造规范》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（1996）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1996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《京杭运河型船舶检验补充规定》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（2004）    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海法规字〔2004〕73号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2004年3月1日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          </w:t>
            </w:r>
            <w:r>
              <w:rPr>
                <w:rStyle w:val="11"/>
                <w:rFonts w:hint="default"/>
              </w:rPr>
              <w:t>已纳入到了《内河船舶法定检验技术规则》（2008）年修改通报中。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京杭运河型船舶检验规范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》（2004）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2004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年1月1日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《材料与焊接规范》（1998）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1999年1月1日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《材料与焊接规范》（2001年修改通报）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2003年3月1日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《川江及三峡库区航行船舶检验</w:t>
            </w:r>
            <w:r>
              <w:rPr>
                <w:rStyle w:val="11"/>
                <w:rFonts w:hint="default"/>
              </w:rPr>
              <w:t>补充规定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（2004）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海法规〔2004〕401号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2004年9月1日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已纳入到了《内河船舶法定检验技术规则》（2008）年修改通报中。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《材料与焊接规范》（1998）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1999年1月1日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《材料与焊接规范》（2001年修改通报）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2003年3月1日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《川江及三峡库区标准型载货汽车滚装船建造规范》（2014）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2014年9月1日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《漓江旅游客船法定检验规定》</w:t>
            </w:r>
          </w:p>
          <w:p>
            <w:pPr>
              <w:widowControl/>
              <w:spacing w:after="200" w:afterLine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（2010）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海法规〔2010〕417号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2011年3月1日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0" w:hanging="100" w:hangingChars="5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适用于5至30m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漓江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旅游客船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《内河小型船舶建造规范》（2006）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2006年3月1日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afterLine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《钢质内河船舶建造规范》（2009）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afterLine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《钢质内河船舶建造规范》（</w:t>
            </w:r>
            <w:r>
              <w:rPr>
                <w:rStyle w:val="12"/>
                <w:rFonts w:hint="default"/>
              </w:rPr>
              <w:t>2012年修改通报）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《钢质内河船舶建造规范》（2014年修改通报）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《钢质内河船舶建造规范》（2015年修改通报）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《钢质内河船舶建造规范》（2016）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14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《天生桥库区小型客/货渡船检验规定（试行）》（20</w:t>
            </w:r>
            <w:r>
              <w:rPr>
                <w:rStyle w:val="11"/>
                <w:rFonts w:hint="default"/>
              </w:rPr>
              <w:t>06）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海法规〔2006〕88号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《内河小型船舶建造规范》（2006）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2006年3月1日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《材料与焊接规范》（2007年修改通报）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《材料与焊接规范》（2008年修改通报）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《天生桥库区小型客/货渡船检验规定》    （2012）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海法规〔2011〕</w:t>
            </w:r>
            <w:r>
              <w:rPr>
                <w:rStyle w:val="11"/>
                <w:rFonts w:hint="default"/>
              </w:rPr>
              <w:t>843号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2012年3月1日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《内河小型船舶建造规范》（2006）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2006年3月1日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《云南省瑞丽江小型运输船舶检验暂行规定》（2012） 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海法规〔2012〕628号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2012年9月1日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《内河小型船舶建造规范》（2006）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2006年3月1日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《特定航线江海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通航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船舶法定检验暂行规则》（2017）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政法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〔201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日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《特定航线江海通航船舶建造规范》（2017）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2017年3月1日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《钢质内河船舶建造规范》（2016）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《青海湖载客船舶检验技术规则》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（2017）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政法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〔201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161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日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《钢质内河船舶建造规范》（2016）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《内河高速船入级与建造检验规范》（2016）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2016年10月1日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4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《特定航线江海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通航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船舶法定检验暂行规则》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（2017年修改通报）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政法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〔201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269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日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更名为《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特定航线江海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直达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船舶法定检验暂行规则》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《特定航线江海通航船舶建造规范》（2017）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2017年3月1日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《钢质内河船舶建造规范》（2016）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《珠江水域至香港特别行政区高速客船检验规则》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（2017）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中华人民共和国海事局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公告〔2017〕 6号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日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《海上高速船入级与建造规范》（2015）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2015年11月1日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《海上高速船入级与建造规范》（2017修改通报）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2017年7月1日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《材料与焊接规范》(2015）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2015年7月1日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《材料与焊接规范》（2016年修改通报）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2016年7月1日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《材料与焊接规范》（2017年修改通报）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2017年7月1日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p/>
    <w:sectPr>
      <w:pgSz w:w="23760" w:h="16781" w:orient="landscape"/>
      <w:pgMar w:top="1803" w:right="1440" w:bottom="1803" w:left="1440" w:header="851" w:footer="992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13"/>
  <w:displayHorizontalDrawingGridEvery w:val="2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983C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101"/>
    <w:basedOn w:val="4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1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6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页眉 Char"/>
    <w:basedOn w:val="4"/>
    <w:link w:val="3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4">
    <w:name w:val="页脚 Char"/>
    <w:basedOn w:val="4"/>
    <w:link w:val="2"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551</Words>
  <Characters>3142</Characters>
  <Lines>26</Lines>
  <Paragraphs>7</Paragraphs>
  <TotalTime>54.3333333333333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2017-05-02T16:25:48Z</dcterms:created>
  <dc:creator>Administrator</dc:creator>
  <cp:lastModifiedBy>fang</cp:lastModifiedBy>
  <dcterms:modified xsi:type="dcterms:W3CDTF">2018-07-04T09:34:03Z</dcterms:modified>
  <dc:title>shf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