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1993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4111"/>
        <w:gridCol w:w="2268"/>
        <w:gridCol w:w="1984"/>
        <w:gridCol w:w="1843"/>
        <w:gridCol w:w="851"/>
        <w:gridCol w:w="5244"/>
        <w:gridCol w:w="1843"/>
        <w:gridCol w:w="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9939" w:type="dxa"/>
            <w:gridSpan w:val="9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5：                                                   现行有效船舶法定检验技术规范清单（1999</w:t>
            </w:r>
            <w:r>
              <w:rPr>
                <w:rStyle w:val="10"/>
                <w:rFonts w:hint="default"/>
              </w:rPr>
              <w:t>年7月——）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99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第五部分   游艇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船舶法定检验技术规范</w:t>
            </w:r>
          </w:p>
        </w:tc>
        <w:tc>
          <w:tcPr>
            <w:tcW w:w="8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接受或认可的中国船级社规范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发文号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生效日期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规范名称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生效日期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《游艇法定检验暂行规定》</w:t>
            </w:r>
            <w:r>
              <w:rPr>
                <w:rStyle w:val="11"/>
                <w:rFonts w:hint="default"/>
                <w:b w:val="0"/>
              </w:rPr>
              <w:t>（2009）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海法规〔2008〕423号 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《维增强塑料船建造规范》（1991）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1992年2月15日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《材料与焊接规范》(2011年修改通报）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《材料与焊接规范》(2012）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《游艇建造规范》（2008）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2008年10月1日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《游艇入级与建造规范》（2012）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2012年6月1日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《内河高速船入级与建造规范》（2002）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00" w:firstLineChars="1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2002年9月1日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《内河高速船入级与建造规范》（2012）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00" w:firstLineChars="1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2012年9月1日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《游艇法定检验暂行规定》（2013）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海法规〔2013〕167号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2013年9月1日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《维增强塑料船建造规范》（1991）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1992年2月15日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《维增强塑料船建造规范》（2015）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2016年1月1日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《游艇入级与建造规范》（2012）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2012年6月1日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《材料与焊接规范》(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《内河高速船入级与建造规范》（2012）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="200" w:firstLineChars="1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2012年9月1日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《内河高速船入级与建造检验规范》（2016）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2016年10月1日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《海上移动平台法定检验技术规则》（2016）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海政法〔2016〕21号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国际航线</w:t>
            </w:r>
            <w:r>
              <w:rPr>
                <w:rStyle w:val="9"/>
                <w:rFonts w:hint="default"/>
              </w:rPr>
              <w:t>500总吨以下送鲜船舶检验标准</w:t>
            </w:r>
            <w:r>
              <w:rPr>
                <w:rStyle w:val="9"/>
                <w:rFonts w:hint="eastAsia"/>
                <w:lang w:eastAsia="zh-CN"/>
              </w:rPr>
              <w:t>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海船舶字〔</w:t>
            </w:r>
            <w:r>
              <w:rPr>
                <w:rStyle w:val="9"/>
                <w:rFonts w:hint="default"/>
              </w:rPr>
              <w:t>2000〕232号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2000年4月29日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已纳入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国际航行现有水产品运输船法定检验暂行规定（2005）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《海上自卸运砂船检验暂行规定》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海船检〔2011〕788号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2011年12月1日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《LNG燃料动力试点船舶技术要求》和《LNG燃料动力试点船舶关键设备技术要求》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海船检〔2012〕307号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0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2012年5月4日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纳入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《内河天然气燃料动力船舶法定检验暂行规定》（2013）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内河在建自卸砂船检验补充要求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海船检〔2012〕720号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2012年10月16日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已纳入《内河船舶法定检验技术规则》2015年修改通报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内河新建自卸砂船检验补充要求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海船检〔2013〕198号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2013年3月29日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《集装箱法定检验技术规则》（2017）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中华人民共和国海事局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公告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〔201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2018年6月1日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《集装箱检验规范》（2016）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2016年9月1日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《天然气燃料动力船舶法定检验暂行规则》（2018）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中华人民共和国海事局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公告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〔201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2018年6月1日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《天然气燃料动力船舶规范》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（2017）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2017年1月1日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23760" w:h="16781" w:orient="landscape"/>
      <w:pgMar w:top="1803" w:right="1440" w:bottom="1803" w:left="1440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FB62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rFonts w:ascii="Calibri" w:hAnsi="Calibri" w:eastAsia="宋体"/>
      <w:kern w:val="2"/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</w:rPr>
  </w:style>
  <w:style w:type="character" w:customStyle="1" w:styleId="7">
    <w:name w:val="页脚 Char"/>
    <w:basedOn w:val="5"/>
    <w:link w:val="3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8">
    <w:name w:val="页眉 Char"/>
    <w:basedOn w:val="5"/>
    <w:link w:val="4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101"/>
    <w:basedOn w:val="5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批注框文本 Char"/>
    <w:basedOn w:val="5"/>
    <w:link w:val="2"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314</Words>
  <Characters>1795</Characters>
  <Lines>14</Lines>
  <Paragraphs>4</Paragraphs>
  <TotalTime>71.3333333333333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2017-05-02T14:26:31Z</dcterms:created>
  <dc:creator>Administrator</dc:creator>
  <cp:lastModifiedBy>fang</cp:lastModifiedBy>
  <dcterms:modified xsi:type="dcterms:W3CDTF">2018-07-04T09:34:34Z</dcterms:modified>
  <dc:title>shf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