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bookmarkStart w:id="7" w:name="_GoBack"/>
      <w:bookmarkEnd w:id="7"/>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r>
        <w:rPr>
          <w:rFonts w:hint="eastAsia" w:ascii="仿宋_GB2312" w:hAnsi="仿宋_GB2312" w:eastAsia="仿宋_GB2312"/>
          <w:snapToGrid/>
          <w:color w:val="000000"/>
          <w:spacing w:val="0"/>
          <w:lang/>
        </w:rPr>
        <w:pict>
          <v:shape id="_x0000_s1026" o:spid="_x0000_s1026" o:spt="136" type="#_x0000_t136" style="position:absolute;left:0pt;margin-top:56.7pt;height:62.35pt;width:442.15pt;mso-position-horizontal:center;mso-position-horizontal-relative:margin;mso-position-vertical-relative:margin;z-index:251658240;mso-width-relative:page;mso-height-relative:page;" fillcolor="#FF0000" filled="t" coordsize="21600,21600" adj="10800">
            <v:path/>
            <v:fill on="t" focussize="0,0"/>
            <v:stroke color="#FF0000"/>
            <v:imagedata o:title=""/>
            <o:lock v:ext="edit" grouping="f" rotation="f" text="f" aspectratio="f"/>
            <v:textpath on="t" fitshape="t" fitpath="t" trim="t" xscale="f" string="中华人民共和国海事局公告" style="font-family:方正小标宋简体;font-size:28pt;v-text-align:center;"/>
          </v:shape>
        </w:pict>
      </w:r>
      <w:r>
        <w:rPr>
          <w:rFonts w:hint="eastAsia" w:ascii="仿宋_GB2312" w:hAnsi="仿宋_GB2312" w:eastAsia="仿宋_GB2312"/>
          <w:snapToGrid/>
          <w:color w:val="000000"/>
          <w:spacing w:val="0"/>
          <w:lang w:eastAsia="zh-CN"/>
        </w:rPr>
        <w:t>第</w:t>
      </w:r>
      <w:bookmarkStart w:id="0" w:name="BKnum"/>
      <w:r>
        <w:rPr>
          <w:rFonts w:hint="eastAsia" w:ascii="仿宋_GB2312" w:hAnsi="仿宋_GB2312"/>
          <w:snapToGrid/>
          <w:color w:val="000000"/>
          <w:spacing w:val="0"/>
          <w:lang w:eastAsia="zh-CN"/>
        </w:rPr>
        <w:t>1</w:t>
      </w:r>
      <w:bookmarkEnd w:id="0"/>
      <w:r>
        <w:rPr>
          <w:rFonts w:hint="eastAsia" w:ascii="仿宋_GB2312" w:hAnsi="仿宋_GB2312" w:eastAsia="仿宋_GB2312"/>
          <w:snapToGrid/>
          <w:color w:val="000000"/>
          <w:spacing w:val="0"/>
        </w:rPr>
        <w:t>号</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仿宋" w:eastAsia="方正小标宋简体"/>
          <w:snapToGrid/>
          <w:color w:val="000000"/>
          <w:spacing w:val="0"/>
          <w:sz w:val="44"/>
          <w:szCs w:val="44"/>
          <w:lang w:eastAsia="zh-CN"/>
        </w:rPr>
      </w:pPr>
      <w:bookmarkStart w:id="1" w:name="BKsubject"/>
      <w:r>
        <w:rPr>
          <w:rFonts w:hint="eastAsia" w:ascii="方正小标宋简体" w:hAnsi="方正小标宋简体" w:eastAsia="方正小标宋简体"/>
          <w:b w:val="0"/>
          <w:bCs w:val="0"/>
          <w:snapToGrid/>
          <w:color w:val="000000"/>
          <w:spacing w:val="0"/>
          <w:sz w:val="44"/>
          <w:szCs w:val="44"/>
          <w:lang w:eastAsia="zh-CN"/>
        </w:rPr>
        <w:t>中华人民共和国海事局关于公布现行有效船舶法定检验技术规范清单的公告</w:t>
      </w:r>
      <w:bookmarkEnd w:id="1"/>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snapToGrid/>
          <w:sz w:val="32"/>
          <w:lang w:eastAsia="zh-CN"/>
        </w:rPr>
      </w:pPr>
      <w:bookmarkStart w:id="2" w:name="BKbody"/>
      <w:bookmarkEnd w:id="2"/>
      <w:r>
        <w:rPr>
          <w:rFonts w:hint="eastAsia" w:ascii="仿宋_GB2312" w:hAnsi="仿宋_GB2312" w:eastAsia="仿宋_GB2312"/>
          <w:snapToGrid/>
          <w:sz w:val="32"/>
          <w:lang w:eastAsia="zh-CN"/>
        </w:rPr>
        <w:t>为全面建设法治海事，规范船舶法定检验工作，中华人民共和国海事局决定对船舶法定检验技术规范清单实施动态更新。中华人民共和国海事局发布、认可或接受的现行有效船舶法定检验技术规范目录清单将通过中华人民共和国海事局网站专栏予以公布，并即时更新。列入目录清单的船舶法定检验技术规范才能作为船舶法定检验的依据。</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snapToGrid/>
          <w:sz w:val="32"/>
          <w:lang w:eastAsia="zh-CN"/>
        </w:rPr>
      </w:pPr>
      <w:r>
        <w:rPr>
          <w:rFonts w:hint="eastAsia" w:ascii="仿宋_GB2312" w:hAnsi="仿宋_GB2312"/>
          <w:snapToGrid/>
          <w:sz w:val="32"/>
          <w:lang w:eastAsia="zh-CN"/>
        </w:rPr>
        <w:t>截至</w:t>
      </w:r>
      <w:r>
        <w:rPr>
          <w:rFonts w:hint="eastAsia" w:ascii="仿宋_GB2312" w:hAnsi="仿宋_GB2312" w:eastAsia="仿宋_GB2312"/>
          <w:snapToGrid/>
          <w:sz w:val="32"/>
          <w:lang w:eastAsia="zh-CN"/>
        </w:rPr>
        <w:t>201</w:t>
      </w:r>
      <w:r>
        <w:rPr>
          <w:rFonts w:hint="eastAsia" w:ascii="仿宋_GB2312" w:hAnsi="仿宋_GB2312" w:eastAsia="仿宋_GB2312"/>
          <w:snapToGrid/>
          <w:sz w:val="32"/>
          <w:lang w:val="en-US" w:eastAsia="zh-CN"/>
        </w:rPr>
        <w:t>6</w:t>
      </w:r>
      <w:r>
        <w:rPr>
          <w:rFonts w:hint="eastAsia" w:ascii="仿宋_GB2312" w:hAnsi="仿宋_GB2312" w:eastAsia="仿宋_GB2312"/>
          <w:snapToGrid/>
          <w:sz w:val="32"/>
          <w:lang w:eastAsia="zh-CN"/>
        </w:rPr>
        <w:t>年</w:t>
      </w:r>
      <w:r>
        <w:rPr>
          <w:rFonts w:hint="eastAsia" w:ascii="仿宋_GB2312" w:hAnsi="仿宋_GB2312" w:eastAsia="仿宋_GB2312"/>
          <w:snapToGrid/>
          <w:sz w:val="32"/>
          <w:lang w:val="en-US" w:eastAsia="zh-CN"/>
        </w:rPr>
        <w:t>12</w:t>
      </w:r>
      <w:r>
        <w:rPr>
          <w:rFonts w:hint="eastAsia" w:ascii="仿宋_GB2312" w:hAnsi="仿宋_GB2312" w:eastAsia="仿宋_GB2312"/>
          <w:snapToGrid/>
          <w:sz w:val="32"/>
          <w:lang w:eastAsia="zh-CN"/>
        </w:rPr>
        <w:t>月</w:t>
      </w:r>
      <w:r>
        <w:rPr>
          <w:rFonts w:hint="eastAsia" w:ascii="仿宋_GB2312" w:hAnsi="仿宋_GB2312" w:eastAsia="仿宋_GB2312"/>
          <w:snapToGrid/>
          <w:sz w:val="32"/>
          <w:lang w:val="en-US" w:eastAsia="zh-CN"/>
        </w:rPr>
        <w:t>31</w:t>
      </w:r>
      <w:r>
        <w:rPr>
          <w:rFonts w:hint="eastAsia" w:ascii="仿宋_GB2312" w:hAnsi="仿宋_GB2312" w:eastAsia="仿宋_GB2312"/>
          <w:snapToGrid/>
          <w:sz w:val="32"/>
          <w:lang w:eastAsia="zh-CN"/>
        </w:rPr>
        <w:t>日，中华人民共和国海事局发布的现行有效船舶法定检验技术规范共</w:t>
      </w:r>
      <w:r>
        <w:rPr>
          <w:rFonts w:hint="eastAsia" w:ascii="仿宋_GB2312" w:hAnsi="仿宋_GB2312" w:eastAsia="仿宋_GB2312"/>
          <w:snapToGrid/>
          <w:sz w:val="32"/>
          <w:lang w:val="en-US" w:eastAsia="zh-CN"/>
        </w:rPr>
        <w:t>5</w:t>
      </w:r>
      <w:r>
        <w:rPr>
          <w:rFonts w:hint="eastAsia" w:ascii="仿宋_GB2312" w:hAnsi="仿宋_GB2312"/>
          <w:snapToGrid/>
          <w:sz w:val="32"/>
          <w:lang w:val="en-US" w:eastAsia="zh-CN"/>
        </w:rPr>
        <w:t>3</w:t>
      </w:r>
      <w:r>
        <w:rPr>
          <w:rFonts w:hint="eastAsia" w:ascii="仿宋_GB2312" w:hAnsi="仿宋_GB2312" w:eastAsia="仿宋_GB2312"/>
          <w:snapToGrid/>
          <w:sz w:val="32"/>
          <w:lang w:eastAsia="zh-CN"/>
        </w:rPr>
        <w:t>件</w:t>
      </w:r>
      <w:r>
        <w:rPr>
          <w:rFonts w:hint="eastAsia" w:ascii="仿宋_GB2312" w:hAnsi="仿宋_GB2312"/>
          <w:snapToGrid/>
          <w:sz w:val="32"/>
          <w:lang w:eastAsia="zh-CN"/>
        </w:rPr>
        <w:t>，</w:t>
      </w:r>
      <w:r>
        <w:rPr>
          <w:rFonts w:hint="eastAsia" w:ascii="仿宋_GB2312" w:hAnsi="仿宋_GB2312" w:eastAsia="仿宋_GB2312"/>
          <w:snapToGrid/>
          <w:sz w:val="32"/>
          <w:lang w:eastAsia="zh-CN"/>
        </w:rPr>
        <w:t>接受或认可的中国船级社规范已在每件船舶法定检验技术规范后注明（具体目录清单见附件）。</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snapToGrid/>
          <w:sz w:val="32"/>
          <w:lang w:eastAsia="zh-CN"/>
        </w:rPr>
      </w:pPr>
      <w:r>
        <w:rPr>
          <w:rFonts w:hint="eastAsia" w:ascii="仿宋_GB2312" w:hAnsi="仿宋_GB2312" w:eastAsia="仿宋_GB2312"/>
          <w:snapToGrid/>
          <w:sz w:val="32"/>
          <w:lang w:eastAsia="zh-CN"/>
        </w:rPr>
        <w:t>特此公告。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snapToGrid/>
          <w:color w:val="000000"/>
          <w:spacing w:val="0"/>
          <w:lang w:val="en-US" w:eastAsia="zh-CN"/>
        </w:rPr>
      </w:pPr>
      <w:r>
        <w:rPr>
          <w:rFonts w:hint="eastAsia" w:ascii="仿宋_GB2312" w:hAnsi="仿宋_GB2312"/>
          <w:snapToGrid/>
          <w:color w:val="000000"/>
          <w:spacing w:val="0"/>
          <w:lang w:val="en-US" w:eastAsia="zh-CN"/>
        </w:rPr>
        <w:t>附件：1.国际航行船舶法定检验技术规范清单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snapToGrid/>
          <w:color w:val="000000"/>
          <w:spacing w:val="0"/>
          <w:lang w:val="en-US" w:eastAsia="zh-CN"/>
        </w:rPr>
      </w:pPr>
      <w:r>
        <w:rPr>
          <w:rFonts w:hint="eastAsia" w:ascii="仿宋_GB2312" w:hAnsi="仿宋_GB2312"/>
          <w:snapToGrid/>
          <w:color w:val="000000"/>
          <w:spacing w:val="0"/>
          <w:lang w:val="en-US" w:eastAsia="zh-CN"/>
        </w:rPr>
        <w:t xml:space="preserve">      2.国内航行海船法定检验技术规范清单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snapToGrid/>
          <w:color w:val="000000"/>
          <w:spacing w:val="0"/>
          <w:lang w:val="en-US" w:eastAsia="zh-CN"/>
        </w:rPr>
      </w:pPr>
      <w:r>
        <w:rPr>
          <w:rFonts w:hint="eastAsia" w:ascii="仿宋_GB2312" w:hAnsi="仿宋_GB2312"/>
          <w:snapToGrid/>
          <w:color w:val="000000"/>
          <w:spacing w:val="0"/>
          <w:lang w:val="en-US" w:eastAsia="zh-CN"/>
        </w:rPr>
        <w:t xml:space="preserve">      3.内河船舶法定检验技术规范清单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snapToGrid/>
          <w:color w:val="000000"/>
          <w:spacing w:val="0"/>
          <w:lang w:val="en-US" w:eastAsia="zh-CN"/>
        </w:rPr>
      </w:pPr>
      <w:r>
        <w:rPr>
          <w:rFonts w:hint="eastAsia" w:ascii="仿宋_GB2312" w:hAnsi="仿宋_GB2312"/>
          <w:snapToGrid/>
          <w:color w:val="000000"/>
          <w:spacing w:val="0"/>
          <w:lang w:val="en-US" w:eastAsia="zh-CN"/>
        </w:rPr>
        <w:t xml:space="preserve">      4.区域性船舶法定检验技术规范清单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snapToGrid/>
          <w:color w:val="000000"/>
          <w:spacing w:val="0"/>
          <w:lang w:val="en-US" w:eastAsia="zh-CN"/>
        </w:rPr>
      </w:pPr>
      <w:r>
        <w:rPr>
          <w:rFonts w:hint="eastAsia" w:ascii="仿宋_GB2312" w:hAnsi="仿宋_GB2312"/>
          <w:snapToGrid/>
          <w:color w:val="000000"/>
          <w:spacing w:val="0"/>
          <w:lang w:val="en-US" w:eastAsia="zh-CN"/>
        </w:rPr>
        <w:t xml:space="preserve">      5.游艇及其他船舶法定检验技术规范清单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kinsoku/>
        <w:overflowPunct/>
        <w:topLinePunct w:val="0"/>
        <w:autoSpaceDE/>
        <w:autoSpaceDN/>
        <w:bidi w:val="0"/>
        <w:adjustRightInd/>
        <w:snapToGrid w:val="0"/>
        <w:spacing w:before="0" w:beforeLines="0" w:after="0" w:afterLines="0" w:line="240" w:lineRule="auto"/>
        <w:ind w:right="963" w:rightChars="305"/>
        <w:jc w:val="right"/>
        <w:textAlignment w:val="auto"/>
        <w:rPr>
          <w:rFonts w:hint="eastAsia" w:ascii="仿宋_GB2312" w:hAnsi="仿宋_GB2312" w:eastAsia="仿宋_GB2312"/>
          <w:snapToGrid/>
          <w:color w:val="000000"/>
          <w:spacing w:val="0"/>
          <w:szCs w:val="28"/>
        </w:rPr>
      </w:pPr>
      <w:r>
        <w:rPr>
          <w:rFonts w:hint="eastAsia" w:ascii="仿宋_GB2312" w:hAnsi="仿宋_GB2312" w:eastAsia="仿宋_GB2312"/>
          <w:snapToGrid/>
          <w:color w:val="000000"/>
          <w:spacing w:val="0"/>
          <w:szCs w:val="28"/>
        </w:rPr>
        <w:t xml:space="preserve"> </w:t>
      </w:r>
      <w:r>
        <w:rPr>
          <w:rFonts w:hint="eastAsia" w:ascii="仿宋_GB2312" w:hAnsi="仿宋_GB2312"/>
          <w:snapToGrid/>
          <w:color w:val="000000"/>
          <w:spacing w:val="0"/>
          <w:szCs w:val="28"/>
          <w:lang w:eastAsia="zh-CN"/>
        </w:rPr>
        <w:t>中华人民共和国</w:t>
      </w:r>
      <w:r>
        <w:rPr>
          <w:rFonts w:hint="eastAsia" w:ascii="仿宋_GB2312" w:hAnsi="仿宋_GB2312" w:eastAsia="仿宋_GB2312"/>
          <w:snapToGrid/>
          <w:color w:val="000000"/>
          <w:spacing w:val="0"/>
          <w:szCs w:val="28"/>
          <w:lang w:eastAsia="zh-CN"/>
        </w:rPr>
        <w:t>海事局</w:t>
      </w:r>
      <w:bookmarkStart w:id="3" w:name="shuqian"/>
      <w:bookmarkEnd w:id="3"/>
      <w:r>
        <w:rPr>
          <w:rFonts w:hint="eastAsia" w:ascii="仿宋_GB2312" w:hAnsi="仿宋_GB2312" w:eastAsia="仿宋_GB2312"/>
          <w:snapToGrid/>
          <w:color w:val="000000"/>
          <w:spacing w:val="0"/>
          <w:szCs w:val="28"/>
        </w:rPr>
        <w:pict>
          <v:shape id="_x0000_s1027" o:spid="_x0000_s1027" o:spt="201" type="#_x0000_t201" style="position:absolute;left:0pt;margin-left:259.1pt;margin-top:-76.9pt;height:127.8pt;width:129pt;z-index:251659264;mso-width-relative:page;mso-height-relative:page;" o:ole="t" filled="f" stroked="f" coordsize="21600,21600">
            <v:path/>
            <v:fill on="f" focussize="0,0"/>
            <v:stroke on="f"/>
            <v:imagedata r:id="rId7" o:title=""/>
            <o:lock v:ext="edit" grouping="f" rotation="f" text="f" aspectratio="f"/>
          </v:shape>
          <w:control r:id="rId6" w:name="Control 3" w:shapeid="_x0000_s1027"/>
        </w:pict>
      </w:r>
    </w:p>
    <w:p>
      <w:pPr>
        <w:keepNext w:val="0"/>
        <w:keepLines w:val="0"/>
        <w:pageBreakBefore w:val="0"/>
        <w:kinsoku/>
        <w:wordWrap w:val="0"/>
        <w:overflowPunct/>
        <w:topLinePunct w:val="0"/>
        <w:autoSpaceDE/>
        <w:autoSpaceDN/>
        <w:bidi w:val="0"/>
        <w:adjustRightInd/>
        <w:snapToGrid w:val="0"/>
        <w:spacing w:before="0" w:beforeLines="0" w:after="0" w:afterLines="0" w:line="240" w:lineRule="auto"/>
        <w:ind w:right="1282" w:rightChars="406"/>
        <w:jc w:val="right"/>
        <w:textAlignment w:val="auto"/>
        <w:rPr>
          <w:rFonts w:hint="eastAsia" w:ascii="仿宋_GB2312" w:hAnsi="仿宋_GB2312" w:eastAsia="仿宋_GB2312"/>
          <w:snapToGrid/>
          <w:color w:val="000000"/>
          <w:spacing w:val="0"/>
          <w:szCs w:val="28"/>
        </w:rPr>
      </w:pPr>
      <w:r>
        <w:rPr>
          <w:rFonts w:hint="eastAsia" w:ascii="仿宋_GB2312" w:hAnsi="仿宋_GB2312" w:eastAsia="仿宋_GB2312"/>
          <w:snapToGrid/>
          <w:color w:val="000000"/>
          <w:spacing w:val="0"/>
          <w:szCs w:val="28"/>
        </w:rPr>
        <w:t xml:space="preserve"> </w:t>
      </w:r>
      <w:bookmarkStart w:id="4" w:name="BKregtime"/>
      <w:r>
        <w:rPr>
          <w:rFonts w:hint="eastAsia" w:ascii="仿宋_GB2312" w:hAnsi="仿宋_GB2312"/>
          <w:snapToGrid/>
          <w:color w:val="000000"/>
          <w:spacing w:val="0"/>
          <w:szCs w:val="28"/>
          <w:lang w:eastAsia="zh-CN"/>
        </w:rPr>
        <w:t>2017年5月8日</w:t>
      </w:r>
      <w:bookmarkEnd w:id="4"/>
    </w:p>
    <w:p>
      <w:pPr>
        <w:keepNext w:val="0"/>
        <w:keepLines w:val="0"/>
        <w:pageBreakBefore w:val="0"/>
        <w:kinsoku/>
        <w:overflowPunct/>
        <w:topLinePunct w:val="0"/>
        <w:autoSpaceDE/>
        <w:autoSpaceDN/>
        <w:bidi w:val="0"/>
        <w:adjustRightInd/>
        <w:snapToGrid w:val="0"/>
        <w:spacing w:before="0" w:beforeLines="0" w:after="0" w:afterLines="0" w:line="240" w:lineRule="auto"/>
        <w:ind w:left="316" w:leftChars="100" w:right="316" w:rightChars="100"/>
        <w:jc w:val="right"/>
        <w:textAlignment w:val="auto"/>
        <w:rPr>
          <w:rFonts w:hint="eastAsia" w:ascii="仿宋_GB2312" w:hAnsi="仿宋_GB2312" w:eastAsia="仿宋_GB2312"/>
          <w:snapToGrid/>
          <w:color w:val="000000"/>
          <w:spacing w:val="0"/>
        </w:rPr>
        <w:sectPr>
          <w:footerReference r:id="rId3" w:type="default"/>
          <w:footerReference r:id="rId4" w:type="even"/>
          <w:type w:val="continuous"/>
          <w:pgSz w:w="11906" w:h="16838"/>
          <w:pgMar w:top="2041" w:right="1531" w:bottom="2041" w:left="1531" w:header="851" w:footer="1616" w:gutter="0"/>
          <w:paperSrc/>
          <w:pgNumType w:fmt="decimal"/>
          <w:cols w:space="720" w:num="1"/>
          <w:docGrid w:type="linesAndChars" w:linePitch="579" w:charSpace="-849"/>
        </w:sectPr>
      </w:pPr>
    </w:p>
    <w:tbl>
      <w:tblPr>
        <w:tblStyle w:val="7"/>
        <w:tblpPr w:leftFromText="180" w:rightFromText="180" w:horzAnchor="page" w:tblpXSpec="center" w:tblpYSpec="bottom"/>
        <w:tblOverlap w:val="never"/>
        <w:tblW w:w="8843" w:type="dxa"/>
        <w:jc w:val="center"/>
        <w:tblInd w:w="0"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843" w:type="dxa"/>
            <w:tcBorders>
              <w:top w:val="single" w:color="auto" w:sz="4" w:space="0"/>
              <w:bottom w:val="single" w:color="auto" w:sz="2" w:space="0"/>
            </w:tcBorders>
            <w:vAlign w:val="center"/>
          </w:tcPr>
          <w:p>
            <w:pPr>
              <w:keepNext w:val="0"/>
              <w:keepLines w:val="0"/>
              <w:pageBreakBefore w:val="0"/>
              <w:widowControl w:val="0"/>
              <w:tabs>
                <w:tab w:val="left" w:pos="315"/>
                <w:tab w:val="left" w:pos="320"/>
                <w:tab w:val="left" w:pos="420"/>
                <w:tab w:val="left" w:pos="8500"/>
              </w:tabs>
              <w:kinsoku/>
              <w:wordWrap/>
              <w:overflowPunct/>
              <w:topLinePunct w:val="0"/>
              <w:autoSpaceDE/>
              <w:autoSpaceDN/>
              <w:bidi w:val="0"/>
              <w:adjustRightInd/>
              <w:snapToGrid w:val="0"/>
              <w:spacing w:before="0" w:beforeLines="0" w:after="0" w:afterLines="0" w:line="240" w:lineRule="auto"/>
              <w:ind w:left="986" w:leftChars="50" w:right="158" w:rightChars="50" w:hanging="828" w:hangingChars="300"/>
              <w:jc w:val="both"/>
              <w:textAlignment w:val="auto"/>
              <w:outlineLvl w:val="9"/>
              <w:rPr>
                <w:rFonts w:hint="eastAsia" w:ascii="Times New Roman" w:hAnsi="Times New Roman" w:eastAsia="仿宋_GB2312" w:cs="Times New Roman"/>
                <w:b w:val="0"/>
                <w:bCs w:val="0"/>
                <w:snapToGrid/>
                <w:spacing w:val="0"/>
                <w:sz w:val="32"/>
                <w:vertAlign w:val="baseline"/>
                <w:lang w:eastAsia="zh-CN"/>
              </w:rPr>
            </w:pPr>
            <w:r>
              <w:rPr>
                <w:rFonts w:hint="eastAsia" w:ascii="仿宋_GB2312" w:hAnsi="仿宋_GB2312"/>
                <w:snapToGrid/>
                <w:spacing w:val="0"/>
                <w:sz w:val="28"/>
                <w:szCs w:val="28"/>
                <w:lang w:eastAsia="zh-CN"/>
              </w:rPr>
              <w:t>分</w:t>
            </w:r>
            <w:r>
              <w:rPr>
                <w:rFonts w:hint="eastAsia" w:ascii="仿宋_GB2312" w:hAnsi="仿宋_GB2312"/>
                <w:snapToGrid/>
                <w:spacing w:val="0"/>
                <w:sz w:val="28"/>
                <w:szCs w:val="28"/>
              </w:rPr>
              <w:t>送</w:t>
            </w:r>
            <w:r>
              <w:rPr>
                <w:rFonts w:hint="eastAsia" w:ascii="仿宋_GB2312" w:hAnsi="仿宋_GB2312" w:eastAsia="仿宋_GB2312"/>
                <w:snapToGrid/>
                <w:spacing w:val="0"/>
                <w:sz w:val="28"/>
              </w:rPr>
              <w:t>：</w:t>
            </w:r>
            <w:bookmarkStart w:id="5" w:name="BKchaosong"/>
            <w:r>
              <w:rPr>
                <w:rFonts w:hint="eastAsia" w:ascii="仿宋_GB2312" w:hAnsi="仿宋_GB2312"/>
                <w:snapToGrid/>
                <w:spacing w:val="0"/>
                <w:sz w:val="28"/>
                <w:lang w:eastAsia="zh-CN"/>
              </w:rPr>
              <w:t xml:space="preserve"> 各省、自治区、直辖市地方海事局、船舶检验局，新疆生产建设兵团海事局，中国船级社，长江航务管理局，各直属海事局</w:t>
            </w:r>
            <w:bookmarkEnd w:id="5"/>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843" w:type="dxa"/>
            <w:tcBorders>
              <w:top w:val="single" w:color="auto" w:sz="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335" w:leftChars="50" w:right="158" w:rightChars="50" w:hanging="177" w:hangingChars="64"/>
              <w:jc w:val="both"/>
              <w:textAlignment w:val="auto"/>
              <w:outlineLvl w:val="9"/>
              <w:rPr>
                <w:snapToGrid/>
                <w:spacing w:val="0"/>
              </w:rPr>
            </w:pPr>
            <w:r>
              <w:rPr>
                <w:rFonts w:hint="eastAsia" w:ascii="仿宋_GB2312" w:hAnsi="仿宋_GB2312"/>
                <w:snapToGrid/>
                <w:spacing w:val="0"/>
                <w:sz w:val="28"/>
                <w:szCs w:val="28"/>
                <w:lang w:eastAsia="zh-CN"/>
              </w:rPr>
              <w:t>中华人民共和国</w:t>
            </w:r>
            <w:r>
              <w:rPr>
                <w:rFonts w:hint="eastAsia" w:ascii="仿宋_GB2312" w:hAnsi="仿宋_GB2312"/>
                <w:snapToGrid/>
                <w:spacing w:val="0"/>
                <w:sz w:val="28"/>
                <w:szCs w:val="28"/>
                <w:lang/>
              </w:rPr>
              <w:t>海事局</w:t>
            </w:r>
            <w:r>
              <w:rPr>
                <w:rFonts w:hint="eastAsia" w:ascii="仿宋_GB2312" w:hAnsi="仿宋_GB2312"/>
                <w:snapToGrid/>
                <w:spacing w:val="0"/>
                <w:sz w:val="28"/>
                <w:szCs w:val="28"/>
                <w:lang w:val="en-US" w:eastAsia="zh-CN"/>
              </w:rPr>
              <w:t xml:space="preserve">                   </w:t>
            </w:r>
            <w:bookmarkStart w:id="6" w:name="BKprinttime"/>
            <w:r>
              <w:rPr>
                <w:rFonts w:hint="eastAsia" w:ascii="仿宋_GB2312" w:hAnsi="仿宋_GB2312"/>
                <w:snapToGrid/>
                <w:spacing w:val="0"/>
                <w:sz w:val="28"/>
                <w:szCs w:val="28"/>
                <w:lang w:val="en-US" w:eastAsia="zh-CN"/>
              </w:rPr>
              <w:t>2017年5月9日</w:t>
            </w:r>
            <w:bookmarkEnd w:id="6"/>
            <w:r>
              <w:rPr>
                <w:rFonts w:hint="eastAsia" w:ascii="仿宋_GB2312" w:hAnsi="仿宋_GB2312"/>
                <w:snapToGrid/>
                <w:spacing w:val="0"/>
                <w:sz w:val="28"/>
                <w:szCs w:val="28"/>
                <w:lang w:val="en-US" w:eastAsia="zh-CN"/>
              </w:rPr>
              <w:t>印发</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sectPr>
      <w:type w:val="continuous"/>
      <w:pgSz w:w="11906" w:h="16838"/>
      <w:pgMar w:top="2041" w:right="1531" w:bottom="2041" w:left="1531" w:header="851" w:footer="1616" w:gutter="0"/>
      <w:paperSrc/>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right="323" w:rightChars="101"/>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lang/>
      </w:rPr>
      <w:t>1</w:t>
    </w:r>
    <w:r>
      <w:rPr>
        <w:rFonts w:ascii="Times New Roman" w:hAnsi="Times New Roman"/>
        <w:sz w:val="28"/>
      </w:rPr>
      <w:fldChar w:fldCharType="end"/>
    </w:r>
    <w:r>
      <w:rPr>
        <w:rFonts w:ascii="Times New Roman" w:hAnsi="Times New Roman"/>
        <w:sz w:val="28"/>
      </w:rPr>
      <w:t xml:space="preserve">  —</w:t>
    </w:r>
    <w:r>
      <w:rPr>
        <w:rFonts w:hint="eastAsia" w:ascii="Times New Roman" w:hAnsi="Times New Roman"/>
        <w:lang w:val="en-US" w:eastAsia="zh-CN"/>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326" w:leftChars="101" w:hanging="3" w:firstLineChars="0"/>
    </w:pPr>
    <w:r>
      <w:rPr>
        <w:rFonts w:ascii="Times New Roman" w:hAnsi="Times New Roman"/>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lang/>
      </w:rPr>
      <w:t>2</w:t>
    </w:r>
    <w:r>
      <w:rPr>
        <w:rFonts w:ascii="Times New Roman" w:hAnsi="Times New Roman"/>
        <w:sz w:val="28"/>
      </w:rPr>
      <w:fldChar w:fldCharType="end"/>
    </w:r>
    <w:r>
      <w:rPr>
        <w:rFonts w:ascii="Times New Roman" w:hAnsi="Times New Roman"/>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LdZKLL5BXPFl9uIrDePnSKAR8Ts=" w:salt="yrakybRXCFIy1V0xq1c1zQ=="/>
  <w:defaultTabStop w:val="420"/>
  <w:hyphenationZone w:val="360"/>
  <w:evenAndOddHeaders w:val="1"/>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A327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none [3204]"/>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snapToGrid w:val="0"/>
      <w:sz w:val="32"/>
      <w:szCs w:val="22"/>
      <w:lang w:val="en-US" w:eastAsia="zh-CN" w:bidi="ar-SA"/>
    </w:rPr>
  </w:style>
  <w:style w:type="character" w:default="1" w:styleId="5">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10"/>
    <w:uiPriority w:val="0"/>
    <w:pPr>
      <w:tabs>
        <w:tab w:val="center" w:pos="4153"/>
        <w:tab w:val="right" w:pos="8306"/>
      </w:tabs>
      <w:snapToGrid w:val="0"/>
      <w:jc w:val="left"/>
    </w:pPr>
    <w:rPr>
      <w:kern w:val="2"/>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kern w:val="2"/>
      <w:sz w:val="18"/>
      <w:szCs w:val="18"/>
    </w:rPr>
  </w:style>
  <w:style w:type="character" w:styleId="6">
    <w:name w:val="page number"/>
    <w:basedOn w:val="5"/>
    <w:uiPriority w:val="0"/>
  </w:style>
  <w:style w:type="character" w:customStyle="1" w:styleId="8">
    <w:name w:val="日期 Char"/>
    <w:basedOn w:val="5"/>
    <w:link w:val="2"/>
    <w:uiPriority w:val="0"/>
  </w:style>
  <w:style w:type="character" w:customStyle="1" w:styleId="9">
    <w:name w:val="页眉 Char"/>
    <w:link w:val="4"/>
    <w:uiPriority w:val="0"/>
    <w:rPr>
      <w:kern w:val="2"/>
      <w:sz w:val="18"/>
      <w:szCs w:val="18"/>
    </w:rPr>
  </w:style>
  <w:style w:type="character" w:customStyle="1" w:styleId="10">
    <w:name w:val="页脚 Char"/>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Words>
  <Characters>92</Characters>
  <Lines>1</Lines>
  <Paragraphs>1</Paragraphs>
  <TotalTime>4</TotalTime>
  <ScaleCrop>false</ScaleCrop>
  <LinksUpToDate>false</LinksUpToDate>
  <CharactersWithSpaces>106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2012-09-19T21:32:00Z</dcterms:created>
  <dc:creator>庞雨葳</dc:creator>
  <cp:lastModifiedBy>fang</cp:lastModifiedBy>
  <cp:lastPrinted>2013-03-14T01:29:00Z</cp:lastPrinted>
  <dcterms:modified xsi:type="dcterms:W3CDTF">2018-07-04T09:29:34Z</dcterms:modified>
  <dc:subject>在 2664 中的 WPS文档</dc:subject>
  <dc:title>中华人民共和国海事局文件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aztFileName">
    <vt:lpwstr>AZT20170516094656105116</vt:lpwstr>
  </property>
</Properties>
</file>