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left="2281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河南海源精细化工有限公司</w:t>
      </w:r>
    </w:p>
    <w:p>
      <w:pPr>
        <w:ind w:left="2124"/>
        <w:spacing w:before="244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年产1000吨3-氯丙炔扩建项目</w:t>
      </w:r>
    </w:p>
    <w:p>
      <w:pPr>
        <w:spacing w:before="205" w:line="185" w:lineRule="auto"/>
        <w:rPr>
          <w:rFonts w:ascii="Microsoft YaHei" w:hAnsi="Microsoft YaHei" w:eastAsia="Microsoft YaHei" w:cs="Microsoft YaHei"/>
          <w:sz w:val="71"/>
          <w:szCs w:val="71"/>
        </w:rPr>
      </w:pPr>
      <w:r>
        <w:rPr>
          <w:rFonts w:ascii="Microsoft YaHei" w:hAnsi="Microsoft YaHei" w:eastAsia="Microsoft YaHei" w:cs="Microsoft YaHei"/>
          <w:sz w:val="71"/>
          <w:szCs w:val="71"/>
          <w:spacing w:val="-7"/>
        </w:rPr>
        <w:t>环</w:t>
      </w:r>
      <w:r>
        <w:rPr>
          <w:rFonts w:ascii="Microsoft YaHei" w:hAnsi="Microsoft YaHei" w:eastAsia="Microsoft YaHei" w:cs="Microsoft YaHei"/>
          <w:sz w:val="71"/>
          <w:szCs w:val="71"/>
          <w:spacing w:val="36"/>
        </w:rPr>
        <w:t xml:space="preserve">  </w:t>
      </w:r>
      <w:r>
        <w:rPr>
          <w:rFonts w:ascii="Microsoft YaHei" w:hAnsi="Microsoft YaHei" w:eastAsia="Microsoft YaHei" w:cs="Microsoft YaHei"/>
          <w:sz w:val="71"/>
          <w:szCs w:val="71"/>
          <w:spacing w:val="-7"/>
        </w:rPr>
        <w:t>境</w:t>
      </w:r>
      <w:r>
        <w:rPr>
          <w:rFonts w:ascii="Microsoft YaHei" w:hAnsi="Microsoft YaHei" w:eastAsia="Microsoft YaHei" w:cs="Microsoft YaHei"/>
          <w:sz w:val="71"/>
          <w:szCs w:val="71"/>
          <w:spacing w:val="34"/>
        </w:rPr>
        <w:t xml:space="preserve">  </w:t>
      </w:r>
      <w:r>
        <w:rPr>
          <w:rFonts w:ascii="Microsoft YaHei" w:hAnsi="Microsoft YaHei" w:eastAsia="Microsoft YaHei" w:cs="Microsoft YaHei"/>
          <w:sz w:val="71"/>
          <w:szCs w:val="71"/>
          <w:spacing w:val="-7"/>
        </w:rPr>
        <w:t>影</w:t>
      </w:r>
      <w:r>
        <w:rPr>
          <w:rFonts w:ascii="Microsoft YaHei" w:hAnsi="Microsoft YaHei" w:eastAsia="Microsoft YaHei" w:cs="Microsoft YaHei"/>
          <w:sz w:val="71"/>
          <w:szCs w:val="71"/>
          <w:spacing w:val="53"/>
        </w:rPr>
        <w:t xml:space="preserve">  </w:t>
      </w:r>
      <w:r>
        <w:rPr>
          <w:rFonts w:ascii="Microsoft YaHei" w:hAnsi="Microsoft YaHei" w:eastAsia="Microsoft YaHei" w:cs="Microsoft YaHei"/>
          <w:sz w:val="71"/>
          <w:szCs w:val="71"/>
          <w:spacing w:val="-7"/>
        </w:rPr>
        <w:t>响</w:t>
      </w:r>
      <w:r>
        <w:rPr>
          <w:rFonts w:ascii="Microsoft YaHei" w:hAnsi="Microsoft YaHei" w:eastAsia="Microsoft YaHei" w:cs="Microsoft YaHei"/>
          <w:sz w:val="71"/>
          <w:szCs w:val="71"/>
          <w:spacing w:val="35"/>
        </w:rPr>
        <w:t xml:space="preserve">  </w:t>
      </w:r>
      <w:r>
        <w:rPr>
          <w:rFonts w:ascii="Microsoft YaHei" w:hAnsi="Microsoft YaHei" w:eastAsia="Microsoft YaHei" w:cs="Microsoft YaHei"/>
          <w:sz w:val="71"/>
          <w:szCs w:val="71"/>
          <w:spacing w:val="-7"/>
        </w:rPr>
        <w:t>报</w:t>
      </w:r>
      <w:r>
        <w:rPr>
          <w:rFonts w:ascii="Microsoft YaHei" w:hAnsi="Microsoft YaHei" w:eastAsia="Microsoft YaHei" w:cs="Microsoft YaHei"/>
          <w:sz w:val="71"/>
          <w:szCs w:val="71"/>
          <w:spacing w:val="40"/>
        </w:rPr>
        <w:t xml:space="preserve">  </w:t>
      </w:r>
      <w:r>
        <w:rPr>
          <w:rFonts w:ascii="Microsoft YaHei" w:hAnsi="Microsoft YaHei" w:eastAsia="Microsoft YaHei" w:cs="Microsoft YaHei"/>
          <w:sz w:val="71"/>
          <w:szCs w:val="71"/>
          <w:spacing w:val="-7"/>
        </w:rPr>
        <w:t>告</w:t>
      </w:r>
      <w:r>
        <w:rPr>
          <w:rFonts w:ascii="Microsoft YaHei" w:hAnsi="Microsoft YaHei" w:eastAsia="Microsoft YaHei" w:cs="Microsoft YaHei"/>
          <w:sz w:val="71"/>
          <w:szCs w:val="71"/>
          <w:spacing w:val="39"/>
        </w:rPr>
        <w:t xml:space="preserve">  </w:t>
      </w:r>
      <w:r>
        <w:rPr>
          <w:rFonts w:ascii="Microsoft YaHei" w:hAnsi="Microsoft YaHei" w:eastAsia="Microsoft YaHei" w:cs="Microsoft YaHei"/>
          <w:sz w:val="71"/>
          <w:szCs w:val="71"/>
          <w:spacing w:val="-7"/>
        </w:rPr>
        <w:t>书</w:t>
      </w:r>
    </w:p>
    <w:p>
      <w:pPr>
        <w:ind w:left="2945"/>
        <w:spacing w:before="23" w:line="219" w:lineRule="auto"/>
        <w:rPr>
          <w:rFonts w:ascii="SimSun" w:hAnsi="SimSun" w:eastAsia="SimSun" w:cs="SimSun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b/>
          <w:bCs/>
          <w:spacing w:val="-18"/>
        </w:rPr>
        <w:t>（</w:t>
      </w:r>
      <w:r>
        <w:rPr>
          <w:rFonts w:ascii="SimSun" w:hAnsi="SimSun" w:eastAsia="SimSun" w:cs="SimSun"/>
          <w:sz w:val="34"/>
          <w:szCs w:val="34"/>
          <w:spacing w:val="51"/>
        </w:rPr>
        <w:t xml:space="preserve"> </w:t>
      </w:r>
      <w:r>
        <w:rPr>
          <w:rFonts w:ascii="SimSun" w:hAnsi="SimSun" w:eastAsia="SimSun" w:cs="SimSun"/>
          <w:sz w:val="34"/>
          <w:szCs w:val="34"/>
          <w:b/>
          <w:bCs/>
          <w:spacing w:val="-18"/>
        </w:rPr>
        <w:t>简</w:t>
      </w:r>
      <w:r>
        <w:rPr>
          <w:rFonts w:ascii="SimSun" w:hAnsi="SimSun" w:eastAsia="SimSun" w:cs="SimSun"/>
          <w:sz w:val="34"/>
          <w:szCs w:val="34"/>
          <w:spacing w:val="25"/>
        </w:rPr>
        <w:t xml:space="preserve">   </w:t>
      </w:r>
      <w:r>
        <w:rPr>
          <w:rFonts w:ascii="SimSun" w:hAnsi="SimSun" w:eastAsia="SimSun" w:cs="SimSun"/>
          <w:sz w:val="34"/>
          <w:szCs w:val="34"/>
          <w:b/>
          <w:bCs/>
          <w:spacing w:val="-18"/>
        </w:rPr>
        <w:t>本</w:t>
      </w:r>
      <w:r>
        <w:rPr>
          <w:rFonts w:ascii="SimSun" w:hAnsi="SimSun" w:eastAsia="SimSun" w:cs="SimSun"/>
          <w:sz w:val="34"/>
          <w:szCs w:val="34"/>
          <w:spacing w:val="32"/>
        </w:rPr>
        <w:t xml:space="preserve"> </w:t>
      </w:r>
      <w:r>
        <w:rPr>
          <w:rFonts w:ascii="SimSun" w:hAnsi="SimSun" w:eastAsia="SimSun" w:cs="SimSun"/>
          <w:sz w:val="34"/>
          <w:szCs w:val="34"/>
          <w:b/>
          <w:bCs/>
          <w:spacing w:val="-18"/>
        </w:rPr>
        <w:t>）</w:t>
      </w:r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left="1652"/>
        <w:spacing w:before="98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"/>
        </w:rPr>
        <w:t>建设单位：河南海源精细化工有限公司</w:t>
      </w:r>
    </w:p>
    <w:p>
      <w:pPr>
        <w:ind w:left="2397" w:right="1316" w:hanging="1047"/>
        <w:spacing w:before="265" w:line="385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"/>
        </w:rPr>
        <w:t>评价单位：河南省化工研究所有限责任公司</w:t>
      </w:r>
      <w:r>
        <w:rPr>
          <w:rFonts w:ascii="SimHei" w:hAnsi="SimHei" w:eastAsia="SimHei" w:cs="SimHei"/>
          <w:sz w:val="30"/>
          <w:szCs w:val="30"/>
          <w:spacing w:val="-1"/>
        </w:rPr>
        <w:t>编制日期：二〇二六年八月</w:t>
      </w:r>
    </w:p>
    <w:p>
      <w:pPr>
        <w:spacing w:line="385" w:lineRule="auto"/>
        <w:sectPr>
          <w:pgSz w:w="11906" w:h="16839"/>
          <w:pgMar w:top="1431" w:right="1785" w:bottom="0" w:left="1762" w:header="0" w:footer="0" w:gutter="0"/>
        </w:sectPr>
        <w:rPr>
          <w:rFonts w:ascii="SimHei" w:hAnsi="SimHei" w:eastAsia="SimHei" w:cs="SimHei"/>
          <w:sz w:val="30"/>
          <w:szCs w:val="30"/>
        </w:rPr>
      </w:pPr>
    </w:p>
    <w:p>
      <w:pPr>
        <w:pStyle w:val="BodyText"/>
        <w:spacing w:line="301" w:lineRule="auto"/>
        <w:rPr/>
      </w:pPr>
      <w:r/>
    </w:p>
    <w:p>
      <w:pPr>
        <w:pStyle w:val="BodyText"/>
        <w:spacing w:line="302" w:lineRule="auto"/>
        <w:rPr/>
      </w:pPr>
      <w:r/>
    </w:p>
    <w:p>
      <w:pPr>
        <w:ind w:left="2548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河南海源精细化工有限公司</w:t>
      </w:r>
    </w:p>
    <w:p>
      <w:pPr>
        <w:ind w:left="1960"/>
        <w:spacing w:before="138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1"/>
        </w:rPr>
        <w:t>“年产</w:t>
      </w:r>
      <w:r>
        <w:rPr>
          <w:rFonts w:ascii="SimHei" w:hAnsi="SimHei" w:eastAsia="SimHei" w:cs="SimHei"/>
          <w:sz w:val="31"/>
          <w:szCs w:val="31"/>
          <w:spacing w:val="-35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11"/>
        </w:rPr>
        <w:t>1000</w:t>
      </w:r>
      <w:r>
        <w:rPr>
          <w:rFonts w:ascii="SimHei" w:hAnsi="SimHei" w:eastAsia="SimHei" w:cs="SimHei"/>
          <w:sz w:val="31"/>
          <w:szCs w:val="31"/>
          <w:spacing w:val="-49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11"/>
        </w:rPr>
        <w:t>吨</w:t>
      </w:r>
      <w:r>
        <w:rPr>
          <w:rFonts w:ascii="SimHei" w:hAnsi="SimHei" w:eastAsia="SimHei" w:cs="SimHei"/>
          <w:sz w:val="31"/>
          <w:szCs w:val="31"/>
          <w:spacing w:val="-60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11"/>
        </w:rPr>
        <w:t>3-氯丙炔扩建项目”</w:t>
      </w:r>
    </w:p>
    <w:p>
      <w:pPr>
        <w:ind w:left="2734"/>
        <w:spacing w:before="140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5"/>
        </w:rPr>
        <w:t>（环境影响报告书简本）</w:t>
      </w:r>
    </w:p>
    <w:p>
      <w:pPr>
        <w:ind w:left="26"/>
        <w:spacing w:before="155" w:line="222" w:lineRule="auto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8"/>
        </w:rPr>
        <w:t>1</w:t>
      </w:r>
      <w:r>
        <w:rPr>
          <w:rFonts w:ascii="SimHei" w:hAnsi="SimHei" w:eastAsia="SimHei" w:cs="SimHei"/>
          <w:sz w:val="30"/>
          <w:szCs w:val="30"/>
          <w:spacing w:val="6"/>
        </w:rPr>
        <w:t xml:space="preserve">  </w:t>
      </w:r>
      <w:r>
        <w:rPr>
          <w:rFonts w:ascii="SimHei" w:hAnsi="SimHei" w:eastAsia="SimHei" w:cs="SimHei"/>
          <w:sz w:val="30"/>
          <w:szCs w:val="30"/>
          <w:spacing w:val="-8"/>
        </w:rPr>
        <w:t>项目由来</w:t>
      </w:r>
    </w:p>
    <w:p>
      <w:pPr>
        <w:ind w:left="12" w:right="59" w:firstLine="477"/>
        <w:spacing w:before="210" w:line="392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河南海源精细化工有限公司（以下简称“海源化工”）成立于</w:t>
      </w:r>
      <w:r>
        <w:rPr>
          <w:rFonts w:ascii="SimSun" w:hAnsi="SimSun" w:eastAsia="SimSun" w:cs="SimSun"/>
          <w:sz w:val="24"/>
          <w:szCs w:val="24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2015 </w:t>
      </w:r>
      <w:r>
        <w:rPr>
          <w:rFonts w:ascii="SimSun" w:hAnsi="SimSun" w:eastAsia="SimSun" w:cs="SimSun"/>
          <w:sz w:val="24"/>
          <w:szCs w:val="24"/>
          <w:spacing w:val="-3"/>
        </w:rPr>
        <w:t>年，位于濮阳</w:t>
      </w:r>
      <w:r>
        <w:rPr>
          <w:rFonts w:ascii="SimSun" w:hAnsi="SimSun" w:eastAsia="SimSun" w:cs="SimSun"/>
          <w:sz w:val="24"/>
          <w:szCs w:val="24"/>
        </w:rPr>
        <w:t>市台前县产业集聚区化工园区。该公司是一家集研发、生产、销售于一体的高新技术</w:t>
      </w:r>
      <w:r>
        <w:rPr>
          <w:rFonts w:ascii="SimSun" w:hAnsi="SimSun" w:eastAsia="SimSun" w:cs="SimSun"/>
          <w:sz w:val="24"/>
          <w:szCs w:val="24"/>
          <w:spacing w:val="-5"/>
        </w:rPr>
        <w:t>企业。</w:t>
      </w:r>
    </w:p>
    <w:p>
      <w:pPr>
        <w:ind w:left="9" w:right="8" w:firstLine="473"/>
        <w:spacing w:before="1" w:line="369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现有厂区内目前有二期项目：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“</w:t>
      </w:r>
      <w:r>
        <w:rPr>
          <w:rFonts w:ascii="SimSun" w:hAnsi="SimSun" w:eastAsia="SimSun" w:cs="SimSun"/>
          <w:sz w:val="24"/>
          <w:szCs w:val="24"/>
          <w:spacing w:val="-5"/>
        </w:rPr>
        <w:t>年生产</w:t>
      </w:r>
      <w:r>
        <w:rPr>
          <w:rFonts w:ascii="SimSun" w:hAnsi="SimSun" w:eastAsia="SimSun" w:cs="SimSun"/>
          <w:sz w:val="24"/>
          <w:szCs w:val="24"/>
          <w:spacing w:val="-2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1200</w:t>
      </w:r>
      <w:r>
        <w:rPr>
          <w:rFonts w:ascii="Times New Roman" w:hAnsi="Times New Roman" w:eastAsia="Times New Roman" w:cs="Times New Roman"/>
          <w:sz w:val="24"/>
          <w:szCs w:val="24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吨丙炔醇并联产</w:t>
      </w:r>
      <w:r>
        <w:rPr>
          <w:rFonts w:ascii="SimSun" w:hAnsi="SimSun" w:eastAsia="SimSun" w:cs="SimSun"/>
          <w:sz w:val="24"/>
          <w:szCs w:val="24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2400</w:t>
      </w:r>
      <w:r>
        <w:rPr>
          <w:rFonts w:ascii="Times New Roman" w:hAnsi="Times New Roman" w:eastAsia="Times New Roman" w:cs="Times New Roman"/>
          <w:sz w:val="24"/>
          <w:szCs w:val="24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吨丁炔二醇项目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”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（现有工程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Ⅰ</w:t>
      </w:r>
      <w:r>
        <w:rPr>
          <w:rFonts w:ascii="SimSun" w:hAnsi="SimSun" w:eastAsia="SimSun" w:cs="SimSun"/>
          <w:sz w:val="24"/>
          <w:szCs w:val="24"/>
          <w:spacing w:val="-2"/>
        </w:rPr>
        <w:t>期</w:t>
      </w:r>
      <w:r>
        <w:rPr>
          <w:rFonts w:ascii="SimSun" w:hAnsi="SimSun" w:eastAsia="SimSun" w:cs="SimSun"/>
          <w:sz w:val="24"/>
          <w:szCs w:val="24"/>
          <w:spacing w:val="-56"/>
        </w:rPr>
        <w:t>），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“</w:t>
      </w:r>
      <w:r>
        <w:rPr>
          <w:rFonts w:ascii="SimSun" w:hAnsi="SimSun" w:eastAsia="SimSun" w:cs="SimSun"/>
          <w:sz w:val="24"/>
          <w:szCs w:val="24"/>
          <w:spacing w:val="-2"/>
        </w:rPr>
        <w:t>河南海源精细化工有限公司丙炔醇系列产品扩建项目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”</w:t>
      </w:r>
      <w:r>
        <w:rPr>
          <w:rFonts w:ascii="SimSun" w:hAnsi="SimSun" w:eastAsia="SimSun" w:cs="SimSun"/>
          <w:sz w:val="24"/>
          <w:szCs w:val="24"/>
          <w:spacing w:val="-2"/>
        </w:rPr>
        <w:t>（现有工程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Ⅱ</w:t>
      </w:r>
      <w:r>
        <w:rPr>
          <w:rFonts w:ascii="SimSun" w:hAnsi="SimSun" w:eastAsia="SimSun" w:cs="SimSun"/>
          <w:sz w:val="24"/>
          <w:szCs w:val="24"/>
          <w:spacing w:val="1"/>
        </w:rPr>
        <w:t>期</w:t>
      </w:r>
      <w:r>
        <w:rPr>
          <w:rFonts w:ascii="SimSun" w:hAnsi="SimSun" w:eastAsia="SimSun" w:cs="SimSun"/>
          <w:sz w:val="24"/>
          <w:szCs w:val="24"/>
          <w:spacing w:val="-54"/>
        </w:rPr>
        <w:t>），</w:t>
      </w:r>
      <w:r>
        <w:rPr>
          <w:rFonts w:ascii="SimSun" w:hAnsi="SimSun" w:eastAsia="SimSun" w:cs="SimSun"/>
          <w:sz w:val="24"/>
          <w:szCs w:val="24"/>
          <w:spacing w:val="1"/>
        </w:rPr>
        <w:t>现有工程占地为三类工业用地。现有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Ⅰ</w:t>
      </w:r>
      <w:r>
        <w:rPr>
          <w:rFonts w:ascii="SimSun" w:hAnsi="SimSun" w:eastAsia="SimSun" w:cs="SimSun"/>
          <w:sz w:val="24"/>
          <w:szCs w:val="24"/>
          <w:spacing w:val="1"/>
        </w:rPr>
        <w:t>期工程采用湿法制乙炔</w:t>
      </w:r>
      <w:r>
        <w:rPr>
          <w:rFonts w:ascii="SimSun" w:hAnsi="SimSun" w:eastAsia="SimSun" w:cs="SimSun"/>
          <w:sz w:val="24"/>
          <w:szCs w:val="24"/>
        </w:rPr>
        <w:t>后，用</w:t>
      </w:r>
      <w:r>
        <w:rPr>
          <w:rFonts w:ascii="SimSun" w:hAnsi="SimSun" w:eastAsia="SimSun" w:cs="SimSun"/>
          <w:sz w:val="24"/>
          <w:szCs w:val="24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Reppe </w:t>
      </w:r>
      <w:r>
        <w:rPr>
          <w:rFonts w:ascii="SimSun" w:hAnsi="SimSun" w:eastAsia="SimSun" w:cs="SimSun"/>
          <w:sz w:val="24"/>
          <w:szCs w:val="24"/>
        </w:rPr>
        <w:t>法以</w:t>
      </w:r>
      <w:r>
        <w:rPr>
          <w:rFonts w:ascii="SimSun" w:hAnsi="SimSun" w:eastAsia="SimSun" w:cs="SimSun"/>
          <w:sz w:val="24"/>
          <w:szCs w:val="24"/>
          <w:spacing w:val="-2"/>
        </w:rPr>
        <w:t>甲醛和乙炔为原料生产丙炔醇及丁炔二醇，产能为</w:t>
      </w:r>
      <w:r>
        <w:rPr>
          <w:rFonts w:ascii="SimSun" w:hAnsi="SimSun" w:eastAsia="SimSun" w:cs="SimSu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1200t/a </w:t>
      </w:r>
      <w:r>
        <w:rPr>
          <w:rFonts w:ascii="SimSun" w:hAnsi="SimSun" w:eastAsia="SimSun" w:cs="SimSun"/>
          <w:sz w:val="24"/>
          <w:szCs w:val="24"/>
          <w:spacing w:val="-2"/>
        </w:rPr>
        <w:t>丙炔醇，副产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55%</w:t>
      </w:r>
      <w:r>
        <w:rPr>
          <w:rFonts w:ascii="SimSun" w:hAnsi="SimSun" w:eastAsia="SimSun" w:cs="SimSun"/>
          <w:sz w:val="24"/>
          <w:szCs w:val="24"/>
          <w:spacing w:val="-2"/>
        </w:rPr>
        <w:t>丁炔二醇</w:t>
      </w:r>
      <w:r>
        <w:rPr>
          <w:rFonts w:ascii="SimSun" w:hAnsi="SimSun" w:eastAsia="SimSun" w:cs="SimSun"/>
          <w:sz w:val="24"/>
          <w:szCs w:val="24"/>
          <w:spacing w:val="-5"/>
        </w:rPr>
        <w:t>溶液</w:t>
      </w:r>
      <w:r>
        <w:rPr>
          <w:rFonts w:ascii="SimSun" w:hAnsi="SimSun" w:eastAsia="SimSun" w:cs="SimSun"/>
          <w:sz w:val="24"/>
          <w:szCs w:val="24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4379t/a</w:t>
      </w:r>
      <w:r>
        <w:rPr>
          <w:rFonts w:ascii="SimSun" w:hAnsi="SimSun" w:eastAsia="SimSun" w:cs="SimSun"/>
          <w:sz w:val="24"/>
          <w:szCs w:val="24"/>
          <w:spacing w:val="-5"/>
        </w:rPr>
        <w:t>（丁炔二醇折纯</w:t>
      </w:r>
      <w:r>
        <w:rPr>
          <w:rFonts w:ascii="SimSun" w:hAnsi="SimSun" w:eastAsia="SimSun" w:cs="SimSun"/>
          <w:sz w:val="24"/>
          <w:szCs w:val="24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2400t/a</w:t>
      </w:r>
      <w:r>
        <w:rPr>
          <w:rFonts w:ascii="SimSun" w:hAnsi="SimSun" w:eastAsia="SimSun" w:cs="SimSun"/>
          <w:sz w:val="24"/>
          <w:szCs w:val="24"/>
          <w:spacing w:val="-5"/>
        </w:rPr>
        <w:t>）。现有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Ⅱ</w:t>
      </w:r>
      <w:r>
        <w:rPr>
          <w:rFonts w:ascii="SimSun" w:hAnsi="SimSun" w:eastAsia="SimSun" w:cs="SimSun"/>
          <w:sz w:val="24"/>
          <w:szCs w:val="24"/>
          <w:spacing w:val="-5"/>
        </w:rPr>
        <w:t>期工程产能为</w:t>
      </w:r>
      <w:r>
        <w:rPr>
          <w:rFonts w:ascii="SimSun" w:hAnsi="SimSun" w:eastAsia="SimSun" w:cs="SimSun"/>
          <w:sz w:val="24"/>
          <w:szCs w:val="24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6522t/a</w:t>
      </w:r>
      <w:r>
        <w:rPr>
          <w:rFonts w:ascii="Times New Roman" w:hAnsi="Times New Roman" w:eastAsia="Times New Roman" w:cs="Times New Roman"/>
          <w:sz w:val="24"/>
          <w:szCs w:val="24"/>
          <w:spacing w:val="3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乙炔、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1800t/a</w:t>
      </w:r>
      <w:r>
        <w:rPr>
          <w:rFonts w:ascii="Times New Roman" w:hAnsi="Times New Roman" w:eastAsia="Times New Roman" w:cs="Times New Roman"/>
          <w:sz w:val="24"/>
          <w:szCs w:val="24"/>
          <w:spacing w:val="1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丙炔</w:t>
      </w:r>
      <w:r>
        <w:rPr>
          <w:rFonts w:ascii="SimSun" w:hAnsi="SimSun" w:eastAsia="SimSun" w:cs="SimSun"/>
          <w:sz w:val="24"/>
          <w:szCs w:val="24"/>
          <w:spacing w:val="-3"/>
        </w:rPr>
        <w:t>醇、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3600t/a </w:t>
      </w:r>
      <w:r>
        <w:rPr>
          <w:rFonts w:ascii="SimSun" w:hAnsi="SimSun" w:eastAsia="SimSun" w:cs="SimSun"/>
          <w:sz w:val="24"/>
          <w:szCs w:val="24"/>
          <w:spacing w:val="-3"/>
        </w:rPr>
        <w:t>丁炔二醇（液、折纯）、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1000t/a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氯丙炔、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3000t/a</w:t>
      </w:r>
      <w:r>
        <w:rPr>
          <w:rFonts w:ascii="Times New Roman" w:hAnsi="Times New Roman" w:eastAsia="Times New Roman" w:cs="Times New Roman"/>
          <w:sz w:val="24"/>
          <w:szCs w:val="24"/>
          <w:spacing w:val="29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固体丁炔二醇和</w:t>
      </w:r>
      <w:r>
        <w:rPr>
          <w:rFonts w:ascii="SimSun" w:hAnsi="SimSun" w:eastAsia="SimSun" w:cs="SimSun"/>
          <w:sz w:val="24"/>
          <w:szCs w:val="24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200t/a </w:t>
      </w:r>
      <w:r>
        <w:rPr>
          <w:rFonts w:ascii="SimSun" w:hAnsi="SimSun" w:eastAsia="SimSun" w:cs="SimSun"/>
          <w:sz w:val="24"/>
          <w:szCs w:val="24"/>
          <w:spacing w:val="-4"/>
        </w:rPr>
        <w:t>催</w:t>
      </w:r>
      <w:r>
        <w:rPr>
          <w:rFonts w:ascii="SimSun" w:hAnsi="SimSun" w:eastAsia="SimSun" w:cs="SimSun"/>
          <w:sz w:val="24"/>
          <w:szCs w:val="24"/>
          <w:spacing w:val="-1"/>
        </w:rPr>
        <w:t>化剂。在建工程为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“</w:t>
      </w:r>
      <w:r>
        <w:rPr>
          <w:rFonts w:ascii="SimSun" w:hAnsi="SimSun" w:eastAsia="SimSun" w:cs="SimSun"/>
          <w:sz w:val="24"/>
          <w:szCs w:val="24"/>
          <w:spacing w:val="-1"/>
        </w:rPr>
        <w:t>上下游系列产品扩建项目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”</w:t>
      </w:r>
      <w:r>
        <w:rPr>
          <w:rFonts w:ascii="SimSun" w:hAnsi="SimSun" w:eastAsia="SimSun" w:cs="SimSun"/>
          <w:sz w:val="24"/>
          <w:szCs w:val="24"/>
          <w:spacing w:val="-1"/>
        </w:rPr>
        <w:t>。</w:t>
      </w:r>
    </w:p>
    <w:p>
      <w:pPr>
        <w:ind w:left="8" w:firstLine="481"/>
        <w:spacing w:before="2" w:line="369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</w:rPr>
        <w:t>现有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Ⅰ</w:t>
      </w:r>
      <w:r>
        <w:rPr>
          <w:rFonts w:ascii="SimSun" w:hAnsi="SimSun" w:eastAsia="SimSun" w:cs="SimSun"/>
          <w:sz w:val="24"/>
          <w:szCs w:val="24"/>
          <w:spacing w:val="1"/>
        </w:rPr>
        <w:t>期工程环境影响报告书于</w:t>
      </w:r>
      <w:r>
        <w:rPr>
          <w:rFonts w:ascii="SimSun" w:hAnsi="SimSun" w:eastAsia="SimSun" w:cs="SimSun"/>
          <w:sz w:val="24"/>
          <w:szCs w:val="24"/>
          <w:spacing w:val="-5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2015 </w:t>
      </w:r>
      <w:r>
        <w:rPr>
          <w:rFonts w:ascii="SimSun" w:hAnsi="SimSun" w:eastAsia="SimSun" w:cs="SimSun"/>
          <w:sz w:val="24"/>
          <w:szCs w:val="24"/>
          <w:spacing w:val="1"/>
        </w:rPr>
        <w:t>年</w:t>
      </w:r>
      <w:r>
        <w:rPr>
          <w:rFonts w:ascii="SimSun" w:hAnsi="SimSun" w:eastAsia="SimSun" w:cs="SimSun"/>
          <w:sz w:val="24"/>
          <w:szCs w:val="24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7</w:t>
      </w:r>
      <w:r>
        <w:rPr>
          <w:rFonts w:ascii="Times New Roman" w:hAnsi="Times New Roman" w:eastAsia="Times New Roman" w:cs="Times New Roman"/>
          <w:sz w:val="24"/>
          <w:szCs w:val="24"/>
          <w:spacing w:val="1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"/>
        </w:rPr>
        <w:t>月取得</w:t>
      </w:r>
      <w:r>
        <w:rPr>
          <w:rFonts w:ascii="SimSun" w:hAnsi="SimSun" w:eastAsia="SimSun" w:cs="SimSun"/>
          <w:sz w:val="24"/>
          <w:szCs w:val="24"/>
        </w:rPr>
        <w:t>了濮阳市生态环境局的批复，批</w:t>
      </w:r>
      <w:r>
        <w:rPr>
          <w:rFonts w:ascii="SimSun" w:hAnsi="SimSun" w:eastAsia="SimSun" w:cs="SimSun"/>
          <w:sz w:val="24"/>
          <w:szCs w:val="24"/>
          <w:spacing w:val="-3"/>
        </w:rPr>
        <w:t>复文号：濮环审（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2015</w:t>
      </w:r>
      <w:r>
        <w:rPr>
          <w:rFonts w:ascii="SimSun" w:hAnsi="SimSun" w:eastAsia="SimSun" w:cs="SimSun"/>
          <w:sz w:val="24"/>
          <w:szCs w:val="24"/>
          <w:spacing w:val="-3"/>
        </w:rPr>
        <w:t>）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41</w:t>
      </w:r>
      <w:r>
        <w:rPr>
          <w:rFonts w:ascii="Times New Roman" w:hAnsi="Times New Roman" w:eastAsia="Times New Roman" w:cs="Times New Roman"/>
          <w:sz w:val="24"/>
          <w:szCs w:val="24"/>
          <w:spacing w:val="24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号文。现有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Ⅰ</w:t>
      </w:r>
      <w:r>
        <w:rPr>
          <w:rFonts w:ascii="SimSun" w:hAnsi="SimSun" w:eastAsia="SimSun" w:cs="SimSun"/>
          <w:sz w:val="24"/>
          <w:szCs w:val="24"/>
          <w:spacing w:val="-3"/>
        </w:rPr>
        <w:t>期工程于</w:t>
      </w:r>
      <w:r>
        <w:rPr>
          <w:rFonts w:ascii="SimSun" w:hAnsi="SimSun" w:eastAsia="SimSun" w:cs="SimSun"/>
          <w:sz w:val="24"/>
          <w:szCs w:val="24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2016 </w:t>
      </w:r>
      <w:r>
        <w:rPr>
          <w:rFonts w:ascii="SimSun" w:hAnsi="SimSun" w:eastAsia="SimSun" w:cs="SimSun"/>
          <w:sz w:val="24"/>
          <w:szCs w:val="24"/>
          <w:spacing w:val="-3"/>
        </w:rPr>
        <w:t>年</w:t>
      </w:r>
      <w:r>
        <w:rPr>
          <w:rFonts w:ascii="SimSun" w:hAnsi="SimSun" w:eastAsia="SimSun" w:cs="SimSun"/>
          <w:sz w:val="24"/>
          <w:szCs w:val="24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spacing w:val="1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月建设完成，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2017 </w:t>
      </w:r>
      <w:r>
        <w:rPr>
          <w:rFonts w:ascii="SimSun" w:hAnsi="SimSun" w:eastAsia="SimSun" w:cs="SimSun"/>
          <w:sz w:val="24"/>
          <w:szCs w:val="24"/>
          <w:spacing w:val="-3"/>
        </w:rPr>
        <w:t>年</w:t>
      </w:r>
      <w:r>
        <w:rPr>
          <w:rFonts w:ascii="SimSun" w:hAnsi="SimSun" w:eastAsia="SimSun" w:cs="SimSun"/>
          <w:sz w:val="24"/>
          <w:szCs w:val="24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9</w:t>
      </w:r>
      <w:r>
        <w:rPr>
          <w:rFonts w:ascii="Times New Roman" w:hAnsi="Times New Roman" w:eastAsia="Times New Roman" w:cs="Times New Roman"/>
          <w:sz w:val="24"/>
          <w:szCs w:val="24"/>
          <w:spacing w:val="15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月</w:t>
      </w:r>
      <w:r>
        <w:rPr>
          <w:rFonts w:ascii="SimSun" w:hAnsi="SimSun" w:eastAsia="SimSun" w:cs="SimSun"/>
          <w:sz w:val="24"/>
          <w:szCs w:val="24"/>
          <w:spacing w:val="1"/>
        </w:rPr>
        <w:t>通过了濮阳市生态环境局台前分局竣工环保验收，验收文号：台环验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[</w:t>
      </w:r>
      <w:hyperlink w:history="true" w:anchor="bookmark1">
        <w:r>
          <w:rPr>
            <w:rFonts w:ascii="Times New Roman" w:hAnsi="Times New Roman" w:eastAsia="Times New Roman" w:cs="Times New Roman"/>
            <w:sz w:val="24"/>
            <w:szCs w:val="24"/>
            <w:spacing w:val="1"/>
          </w:rPr>
          <w:t>2017</w:t>
        </w:r>
      </w:hyperlink>
      <w:r>
        <w:rPr>
          <w:rFonts w:ascii="Times New Roman" w:hAnsi="Times New Roman" w:eastAsia="Times New Roman" w:cs="Times New Roman"/>
          <w:sz w:val="24"/>
          <w:szCs w:val="24"/>
          <w:spacing w:val="1"/>
        </w:rPr>
        <w:t>]01 </w:t>
      </w:r>
      <w:r>
        <w:rPr>
          <w:rFonts w:ascii="SimSun" w:hAnsi="SimSun" w:eastAsia="SimSun" w:cs="SimSun"/>
          <w:sz w:val="24"/>
          <w:szCs w:val="24"/>
          <w:spacing w:val="1"/>
        </w:rPr>
        <w:t>号。现</w:t>
      </w:r>
      <w:r>
        <w:rPr>
          <w:rFonts w:ascii="SimSun" w:hAnsi="SimSun" w:eastAsia="SimSun" w:cs="SimSun"/>
          <w:sz w:val="24"/>
          <w:szCs w:val="24"/>
          <w:spacing w:val="-5"/>
        </w:rPr>
        <w:t>有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Ⅱ</w:t>
      </w:r>
      <w:r>
        <w:rPr>
          <w:rFonts w:ascii="SimSun" w:hAnsi="SimSun" w:eastAsia="SimSun" w:cs="SimSun"/>
          <w:sz w:val="24"/>
          <w:szCs w:val="24"/>
          <w:spacing w:val="-5"/>
        </w:rPr>
        <w:t>期工程环境影响报告书于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2021</w:t>
      </w:r>
      <w:r>
        <w:rPr>
          <w:rFonts w:ascii="Times New Roman" w:hAnsi="Times New Roman" w:eastAsia="Times New Roman" w:cs="Times New Roman"/>
          <w:sz w:val="24"/>
          <w:szCs w:val="24"/>
          <w:spacing w:val="-2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年</w:t>
      </w:r>
      <w:r>
        <w:rPr>
          <w:rFonts w:ascii="SimSun" w:hAnsi="SimSun" w:eastAsia="SimSun" w:cs="SimSun"/>
          <w:sz w:val="24"/>
          <w:szCs w:val="24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10</w:t>
      </w:r>
      <w:r>
        <w:rPr>
          <w:rFonts w:ascii="Times New Roman" w:hAnsi="Times New Roman" w:eastAsia="Times New Roman" w:cs="Times New Roman"/>
          <w:sz w:val="24"/>
          <w:szCs w:val="24"/>
          <w:spacing w:val="-1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月取得了濮阳市生态</w:t>
      </w:r>
      <w:r>
        <w:rPr>
          <w:rFonts w:ascii="SimSun" w:hAnsi="SimSun" w:eastAsia="SimSun" w:cs="SimSun"/>
          <w:sz w:val="24"/>
          <w:szCs w:val="24"/>
          <w:spacing w:val="-6"/>
        </w:rPr>
        <w:t>环境局的批复，批复文号：</w:t>
      </w:r>
      <w:r>
        <w:rPr>
          <w:rFonts w:ascii="SimSun" w:hAnsi="SimSun" w:eastAsia="SimSun" w:cs="SimSun"/>
          <w:sz w:val="24"/>
          <w:szCs w:val="24"/>
          <w:spacing w:val="-2"/>
        </w:rPr>
        <w:t>濮环审（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2021</w:t>
      </w:r>
      <w:r>
        <w:rPr>
          <w:rFonts w:ascii="SimSun" w:hAnsi="SimSun" w:eastAsia="SimSun" w:cs="SimSun"/>
          <w:sz w:val="24"/>
          <w:szCs w:val="24"/>
          <w:spacing w:val="-2"/>
        </w:rPr>
        <w:t>）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25</w:t>
      </w:r>
      <w:r>
        <w:rPr>
          <w:rFonts w:ascii="Times New Roman" w:hAnsi="Times New Roman" w:eastAsia="Times New Roman" w:cs="Times New Roman"/>
          <w:sz w:val="24"/>
          <w:szCs w:val="24"/>
          <w:spacing w:val="2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号文。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2023 </w:t>
      </w:r>
      <w:r>
        <w:rPr>
          <w:rFonts w:ascii="SimSun" w:hAnsi="SimSun" w:eastAsia="SimSun" w:cs="SimSun"/>
          <w:sz w:val="24"/>
          <w:szCs w:val="24"/>
          <w:spacing w:val="-2"/>
        </w:rPr>
        <w:t>年</w:t>
      </w:r>
      <w:r>
        <w:rPr>
          <w:rFonts w:ascii="SimSun" w:hAnsi="SimSun" w:eastAsia="SimSun" w:cs="SimSu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10</w:t>
      </w:r>
      <w:r>
        <w:rPr>
          <w:rFonts w:ascii="Times New Roman" w:hAnsi="Times New Roman" w:eastAsia="Times New Roman" w:cs="Times New Roman"/>
          <w:sz w:val="24"/>
          <w:szCs w:val="24"/>
          <w:spacing w:val="15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月通过自主验收。在建工程正在建设中。</w:t>
      </w:r>
    </w:p>
    <w:p>
      <w:pPr>
        <w:ind w:left="7" w:right="57" w:firstLine="486"/>
        <w:spacing w:before="36" w:line="400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为丰富产品种类，适应新的市场竞争，经过充分的市场调研</w:t>
      </w:r>
      <w:r>
        <w:rPr>
          <w:rFonts w:ascii="SimSun" w:hAnsi="SimSun" w:eastAsia="SimSun" w:cs="SimSun"/>
          <w:sz w:val="24"/>
          <w:szCs w:val="24"/>
          <w:spacing w:val="-2"/>
        </w:rPr>
        <w:t>，企业决定投资</w:t>
      </w:r>
      <w:r>
        <w:rPr>
          <w:rFonts w:ascii="SimSun" w:hAnsi="SimSun" w:eastAsia="SimSun" w:cs="SimSun"/>
          <w:sz w:val="24"/>
          <w:szCs w:val="24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2000</w:t>
      </w:r>
      <w:r>
        <w:rPr>
          <w:rFonts w:ascii="SimSun" w:hAnsi="SimSun" w:eastAsia="SimSun" w:cs="SimSun"/>
          <w:sz w:val="24"/>
          <w:szCs w:val="24"/>
          <w:spacing w:val="-4"/>
        </w:rPr>
        <w:t>万元，利用现有车间及相关公辅工程建设年产</w:t>
      </w:r>
      <w:r>
        <w:rPr>
          <w:rFonts w:ascii="SimSun" w:hAnsi="SimSun" w:eastAsia="SimSun" w:cs="SimSu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1000</w:t>
      </w:r>
      <w:r>
        <w:rPr>
          <w:rFonts w:ascii="Times New Roman" w:hAnsi="Times New Roman" w:eastAsia="Times New Roman" w:cs="Times New Roman"/>
          <w:sz w:val="24"/>
          <w:szCs w:val="24"/>
          <w:spacing w:val="2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吨</w:t>
      </w:r>
      <w:r>
        <w:rPr>
          <w:rFonts w:ascii="SimSun" w:hAnsi="SimSun" w:eastAsia="SimSun" w:cs="SimSun"/>
          <w:sz w:val="24"/>
          <w:szCs w:val="24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3-</w:t>
      </w:r>
      <w:r>
        <w:rPr>
          <w:rFonts w:ascii="SimSun" w:hAnsi="SimSun" w:eastAsia="SimSun" w:cs="SimSun"/>
          <w:sz w:val="24"/>
          <w:szCs w:val="24"/>
          <w:spacing w:val="-5"/>
        </w:rPr>
        <w:t>氯丙炔扩建项目。主要建设内</w:t>
      </w:r>
      <w:r>
        <w:rPr>
          <w:rFonts w:ascii="SimSun" w:hAnsi="SimSun" w:eastAsia="SimSun" w:cs="SimSun"/>
          <w:sz w:val="24"/>
          <w:szCs w:val="24"/>
        </w:rPr>
        <w:t>容为：对现有工程</w:t>
      </w:r>
      <w:r>
        <w:rPr>
          <w:rFonts w:ascii="SimSun" w:hAnsi="SimSun" w:eastAsia="SimSun" w:cs="SimSun"/>
          <w:sz w:val="24"/>
          <w:szCs w:val="24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3-</w:t>
      </w:r>
      <w:r>
        <w:rPr>
          <w:rFonts w:ascii="SimSun" w:hAnsi="SimSun" w:eastAsia="SimSun" w:cs="SimSun"/>
          <w:sz w:val="24"/>
          <w:szCs w:val="24"/>
        </w:rPr>
        <w:t>氯丙炔装置进行改建，将原来的反应釜生产工艺改</w:t>
      </w:r>
      <w:r>
        <w:rPr>
          <w:rFonts w:ascii="SimSun" w:hAnsi="SimSun" w:eastAsia="SimSun" w:cs="SimSun"/>
          <w:sz w:val="24"/>
          <w:szCs w:val="24"/>
          <w:spacing w:val="-1"/>
        </w:rPr>
        <w:t>为反应器连续</w:t>
      </w:r>
      <w:r>
        <w:rPr>
          <w:rFonts w:ascii="SimSun" w:hAnsi="SimSun" w:eastAsia="SimSun" w:cs="SimSun"/>
          <w:sz w:val="24"/>
          <w:szCs w:val="24"/>
          <w:spacing w:val="-5"/>
        </w:rPr>
        <w:t>生产工艺。同时新增年产</w:t>
      </w:r>
      <w:r>
        <w:rPr>
          <w:rFonts w:ascii="SimSun" w:hAnsi="SimSun" w:eastAsia="SimSun" w:cs="SimSun"/>
          <w:sz w:val="24"/>
          <w:szCs w:val="24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1000</w:t>
      </w:r>
      <w:r>
        <w:rPr>
          <w:rFonts w:ascii="Times New Roman" w:hAnsi="Times New Roman" w:eastAsia="Times New Roman" w:cs="Times New Roman"/>
          <w:sz w:val="24"/>
          <w:szCs w:val="24"/>
          <w:spacing w:val="2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吨</w:t>
      </w:r>
      <w:r>
        <w:rPr>
          <w:rFonts w:ascii="SimSun" w:hAnsi="SimSun" w:eastAsia="SimSun" w:cs="SimSun"/>
          <w:sz w:val="24"/>
          <w:szCs w:val="24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3-</w:t>
      </w:r>
      <w:r>
        <w:rPr>
          <w:rFonts w:ascii="SimSun" w:hAnsi="SimSun" w:eastAsia="SimSun" w:cs="SimSun"/>
          <w:sz w:val="24"/>
          <w:szCs w:val="24"/>
          <w:spacing w:val="-5"/>
        </w:rPr>
        <w:t>氯丙炔装置</w:t>
      </w:r>
      <w:r>
        <w:rPr>
          <w:rFonts w:ascii="SimSun" w:hAnsi="SimSun" w:eastAsia="SimSun" w:cs="SimSu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1 </w:t>
      </w:r>
      <w:r>
        <w:rPr>
          <w:rFonts w:ascii="SimSun" w:hAnsi="SimSun" w:eastAsia="SimSun" w:cs="SimSun"/>
          <w:sz w:val="24"/>
          <w:szCs w:val="24"/>
          <w:spacing w:val="-5"/>
        </w:rPr>
        <w:t>套，采用反应器连续生产工艺。该项</w:t>
      </w:r>
      <w:r>
        <w:rPr>
          <w:rFonts w:ascii="SimSun" w:hAnsi="SimSun" w:eastAsia="SimSun" w:cs="SimSun"/>
          <w:sz w:val="24"/>
          <w:szCs w:val="24"/>
          <w:spacing w:val="-7"/>
        </w:rPr>
        <w:t>目不新建厂房，不新增用地。根据《产业结构调整指导目录（</w:t>
      </w:r>
      <w:r>
        <w:rPr>
          <w:rFonts w:ascii="Times New Roman" w:hAnsi="Times New Roman" w:eastAsia="Times New Roman" w:cs="Times New Roman"/>
          <w:sz w:val="24"/>
          <w:szCs w:val="24"/>
          <w:spacing w:val="-7"/>
        </w:rPr>
        <w:t>2024 </w:t>
      </w:r>
      <w:r>
        <w:rPr>
          <w:rFonts w:ascii="SimSun" w:hAnsi="SimSun" w:eastAsia="SimSun" w:cs="SimSun"/>
          <w:sz w:val="24"/>
          <w:szCs w:val="24"/>
          <w:spacing w:val="-7"/>
        </w:rPr>
        <w:t>年本）》，项目不属</w:t>
      </w:r>
      <w:r>
        <w:rPr>
          <w:rFonts w:ascii="SimSun" w:hAnsi="SimSun" w:eastAsia="SimSun" w:cs="SimSun"/>
          <w:sz w:val="24"/>
          <w:szCs w:val="24"/>
          <w:spacing w:val="1"/>
        </w:rPr>
        <w:t>于限制类和淘汰类，符合国家产业政策，并已经</w:t>
      </w:r>
      <w:r>
        <w:rPr>
          <w:rFonts w:ascii="SimSun" w:hAnsi="SimSun" w:eastAsia="SimSun" w:cs="SimSun"/>
          <w:sz w:val="24"/>
          <w:szCs w:val="24"/>
        </w:rPr>
        <w:t>在濮阳市台前县先进制造业开发区管</w:t>
      </w:r>
      <w:r>
        <w:rPr>
          <w:rFonts w:ascii="SimSun" w:hAnsi="SimSun" w:eastAsia="SimSun" w:cs="SimSun"/>
          <w:sz w:val="24"/>
          <w:szCs w:val="24"/>
          <w:spacing w:val="-2"/>
        </w:rPr>
        <w:t>委会备案，项目代码</w:t>
      </w:r>
      <w:r>
        <w:rPr>
          <w:rFonts w:ascii="SimSun" w:hAnsi="SimSun" w:eastAsia="SimSun" w:cs="SimSun"/>
          <w:sz w:val="24"/>
          <w:szCs w:val="24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2604-410927-04-05-</w:t>
      </w:r>
      <w:r>
        <w:rPr>
          <w:rFonts w:ascii="Times New Roman" w:hAnsi="Times New Roman" w:eastAsia="Times New Roman" w:cs="Times New Roman"/>
          <w:sz w:val="24"/>
          <w:szCs w:val="24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142475</w:t>
      </w:r>
      <w:r>
        <w:rPr>
          <w:rFonts w:ascii="Times New Roman" w:hAnsi="Times New Roman" w:eastAsia="Times New Roman" w:cs="Times New Roman"/>
          <w:sz w:val="24"/>
          <w:szCs w:val="24"/>
          <w:spacing w:val="-3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，项目符合产业政策要求。</w:t>
      </w:r>
    </w:p>
    <w:p>
      <w:pPr>
        <w:spacing w:line="400" w:lineRule="auto"/>
        <w:sectPr>
          <w:headerReference w:type="default" r:id="rId1"/>
          <w:footerReference w:type="default" r:id="rId2"/>
          <w:pgSz w:w="11905" w:h="16839"/>
          <w:pgMar w:top="1073" w:right="1328" w:bottom="1399" w:left="1603" w:header="1059" w:footer="1182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pStyle w:val="BodyText"/>
        <w:spacing w:line="311" w:lineRule="auto"/>
        <w:rPr/>
      </w:pPr>
      <w:r/>
    </w:p>
    <w:p>
      <w:pPr>
        <w:pStyle w:val="BodyText"/>
        <w:spacing w:line="311" w:lineRule="auto"/>
        <w:rPr/>
      </w:pPr>
      <w:r/>
    </w:p>
    <w:p>
      <w:pPr>
        <w:ind w:left="121"/>
        <w:spacing w:before="97" w:line="222" w:lineRule="auto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"/>
        </w:rPr>
        <w:t>2</w:t>
      </w:r>
      <w:r>
        <w:rPr>
          <w:rFonts w:ascii="SimHei" w:hAnsi="SimHei" w:eastAsia="SimHei" w:cs="SimHei"/>
          <w:sz w:val="30"/>
          <w:szCs w:val="30"/>
          <w:spacing w:val="-1"/>
        </w:rPr>
        <w:t xml:space="preserve">  </w:t>
      </w:r>
      <w:r>
        <w:rPr>
          <w:rFonts w:ascii="SimHei" w:hAnsi="SimHei" w:eastAsia="SimHei" w:cs="SimHei"/>
          <w:sz w:val="30"/>
          <w:szCs w:val="30"/>
          <w:spacing w:val="-1"/>
        </w:rPr>
        <w:t>本次项目基本情况</w:t>
      </w:r>
    </w:p>
    <w:p>
      <w:pPr>
        <w:ind w:left="612"/>
        <w:spacing w:before="210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</w:t>
      </w:r>
      <w:r>
        <w:rPr>
          <w:rFonts w:ascii="SimSun" w:hAnsi="SimSun" w:eastAsia="SimSun" w:cs="SimSun"/>
          <w:sz w:val="24"/>
          <w:szCs w:val="24"/>
          <w:spacing w:val="-3"/>
        </w:rPr>
        <w:t>）工程建设的主要内容，具体见表</w:t>
      </w:r>
      <w:r>
        <w:rPr>
          <w:rFonts w:ascii="SimSun" w:hAnsi="SimSun" w:eastAsia="SimSun" w:cs="SimSun"/>
          <w:sz w:val="24"/>
          <w:szCs w:val="24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2-</w:t>
      </w:r>
      <w:r>
        <w:rPr>
          <w:rFonts w:ascii="Times New Roman" w:hAnsi="Times New Roman" w:eastAsia="Times New Roman" w:cs="Times New Roman"/>
          <w:sz w:val="24"/>
          <w:szCs w:val="24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</w:t>
      </w:r>
      <w:r>
        <w:rPr>
          <w:rFonts w:ascii="SimSun" w:hAnsi="SimSun" w:eastAsia="SimSun" w:cs="SimSun"/>
          <w:sz w:val="24"/>
          <w:szCs w:val="24"/>
          <w:spacing w:val="-3"/>
        </w:rPr>
        <w:t>。</w:t>
      </w:r>
    </w:p>
    <w:p>
      <w:pPr>
        <w:ind w:left="590"/>
        <w:spacing w:before="235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4"/>
        </w:rPr>
        <w:t>表</w:t>
      </w:r>
      <w:r>
        <w:rPr>
          <w:rFonts w:ascii="SimHei" w:hAnsi="SimHei" w:eastAsia="SimHei" w:cs="SimHei"/>
          <w:sz w:val="24"/>
          <w:szCs w:val="24"/>
          <w:spacing w:val="-64"/>
        </w:rPr>
        <w:t xml:space="preserve"> </w:t>
      </w:r>
      <w:r>
        <w:rPr>
          <w:rFonts w:ascii="SimHei" w:hAnsi="SimHei" w:eastAsia="SimHei" w:cs="SimHei"/>
          <w:sz w:val="24"/>
          <w:szCs w:val="24"/>
          <w:spacing w:val="-4"/>
        </w:rPr>
        <w:t>2-1</w:t>
      </w:r>
      <w:r>
        <w:rPr>
          <w:rFonts w:ascii="SimHei" w:hAnsi="SimHei" w:eastAsia="SimHei" w:cs="SimHei"/>
          <w:sz w:val="24"/>
          <w:szCs w:val="24"/>
          <w:spacing w:val="-4"/>
        </w:rPr>
        <w:t xml:space="preserve">                     </w:t>
      </w:r>
      <w:r>
        <w:rPr>
          <w:rFonts w:ascii="SimHei" w:hAnsi="SimHei" w:eastAsia="SimHei" w:cs="SimHei"/>
          <w:sz w:val="24"/>
          <w:szCs w:val="24"/>
          <w:spacing w:val="-5"/>
        </w:rPr>
        <w:t xml:space="preserve"> </w:t>
      </w:r>
      <w:r>
        <w:rPr>
          <w:rFonts w:ascii="SimHei" w:hAnsi="SimHei" w:eastAsia="SimHei" w:cs="SimHei"/>
          <w:sz w:val="24"/>
          <w:szCs w:val="24"/>
          <w:spacing w:val="-5"/>
        </w:rPr>
        <w:t>项目主要建设内容</w:t>
      </w:r>
    </w:p>
    <w:p>
      <w:pPr>
        <w:spacing w:line="21" w:lineRule="exact"/>
        <w:rPr/>
      </w:pPr>
      <w:r/>
    </w:p>
    <w:tbl>
      <w:tblPr>
        <w:tblStyle w:val="TableNormal"/>
        <w:tblW w:w="918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94"/>
        <w:gridCol w:w="1157"/>
        <w:gridCol w:w="668"/>
        <w:gridCol w:w="3258"/>
        <w:gridCol w:w="2286"/>
        <w:gridCol w:w="1118"/>
      </w:tblGrid>
      <w:tr>
        <w:trPr>
          <w:trHeight w:val="349" w:hRule="atLeast"/>
        </w:trPr>
        <w:tc>
          <w:tcPr>
            <w:tcW w:w="694" w:type="dxa"/>
            <w:vAlign w:val="top"/>
          </w:tcPr>
          <w:p>
            <w:pPr>
              <w:pStyle w:val="TableText"/>
              <w:ind w:left="143"/>
              <w:spacing w:before="98" w:line="222" w:lineRule="auto"/>
              <w:rPr/>
            </w:pPr>
            <w:r>
              <w:rPr>
                <w:spacing w:val="5"/>
              </w:rPr>
              <w:t>序号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166"/>
              <w:spacing w:before="98" w:line="222" w:lineRule="auto"/>
              <w:rPr/>
            </w:pPr>
            <w:r>
              <w:rPr>
                <w:spacing w:val="6"/>
              </w:rPr>
              <w:t>项目名称</w:t>
            </w:r>
          </w:p>
        </w:tc>
        <w:tc>
          <w:tcPr>
            <w:tcW w:w="7330" w:type="dxa"/>
            <w:vAlign w:val="top"/>
            <w:gridSpan w:val="4"/>
          </w:tcPr>
          <w:p>
            <w:pPr>
              <w:pStyle w:val="TableText"/>
              <w:ind w:left="3251"/>
              <w:spacing w:before="98" w:line="222" w:lineRule="auto"/>
              <w:rPr/>
            </w:pPr>
            <w:r>
              <w:rPr>
                <w:spacing w:val="6"/>
              </w:rPr>
              <w:t>建设内容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</w:tcPr>
          <w:p>
            <w:pPr>
              <w:ind w:left="316"/>
              <w:spacing w:before="12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165"/>
              <w:spacing w:before="92" w:line="224" w:lineRule="auto"/>
              <w:rPr/>
            </w:pPr>
            <w:r>
              <w:rPr>
                <w:spacing w:val="6"/>
              </w:rPr>
              <w:t>工程名称</w:t>
            </w:r>
          </w:p>
        </w:tc>
        <w:tc>
          <w:tcPr>
            <w:tcW w:w="7330" w:type="dxa"/>
            <w:vAlign w:val="top"/>
            <w:gridSpan w:val="4"/>
          </w:tcPr>
          <w:p>
            <w:pPr>
              <w:pStyle w:val="TableText"/>
              <w:ind w:left="2244"/>
              <w:spacing w:before="65" w:line="228" w:lineRule="auto"/>
              <w:rPr/>
            </w:pPr>
            <w:r>
              <w:rPr>
                <w:spacing w:val="4"/>
              </w:rPr>
              <w:t>年产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4"/>
              </w:rPr>
              <w:t>吨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3-</w:t>
            </w:r>
            <w:r>
              <w:rPr>
                <w:spacing w:val="4"/>
              </w:rPr>
              <w:t>氯丙炔扩建项目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</w:tcPr>
          <w:p>
            <w:pPr>
              <w:ind w:left="296"/>
              <w:spacing w:before="12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165"/>
              <w:spacing w:before="92" w:line="224" w:lineRule="auto"/>
              <w:rPr/>
            </w:pPr>
            <w:r>
              <w:rPr>
                <w:spacing w:val="6"/>
              </w:rPr>
              <w:t>建设单位</w:t>
            </w:r>
          </w:p>
        </w:tc>
        <w:tc>
          <w:tcPr>
            <w:tcW w:w="7330" w:type="dxa"/>
            <w:vAlign w:val="top"/>
            <w:gridSpan w:val="4"/>
          </w:tcPr>
          <w:p>
            <w:pPr>
              <w:pStyle w:val="TableText"/>
              <w:ind w:left="2408"/>
              <w:spacing w:before="66" w:line="227" w:lineRule="auto"/>
              <w:rPr/>
            </w:pPr>
            <w:r>
              <w:rPr>
                <w:spacing w:val="9"/>
              </w:rPr>
              <w:t>河南海源精细化工有限公司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</w:tcPr>
          <w:p>
            <w:pPr>
              <w:ind w:left="300"/>
              <w:spacing w:before="12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165"/>
              <w:spacing w:before="93" w:line="223" w:lineRule="auto"/>
              <w:rPr/>
            </w:pPr>
            <w:r>
              <w:rPr>
                <w:spacing w:val="6"/>
              </w:rPr>
              <w:t>建设地点</w:t>
            </w:r>
          </w:p>
        </w:tc>
        <w:tc>
          <w:tcPr>
            <w:tcW w:w="7330" w:type="dxa"/>
            <w:vAlign w:val="top"/>
            <w:gridSpan w:val="4"/>
          </w:tcPr>
          <w:p>
            <w:pPr>
              <w:pStyle w:val="TableText"/>
              <w:ind w:left="517"/>
              <w:spacing w:before="93" w:line="223" w:lineRule="auto"/>
              <w:rPr/>
            </w:pPr>
            <w:r>
              <w:rPr>
                <w:spacing w:val="9"/>
              </w:rPr>
              <w:t>濮阳市台前县先进制造业开发区化工园区恒润路南侧、中兴大道东侧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</w:tcPr>
          <w:p>
            <w:pPr>
              <w:ind w:left="295"/>
              <w:spacing w:before="12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4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165"/>
              <w:spacing w:before="93" w:line="223" w:lineRule="auto"/>
              <w:rPr/>
            </w:pPr>
            <w:r>
              <w:rPr>
                <w:spacing w:val="6"/>
              </w:rPr>
              <w:t>建设性质</w:t>
            </w:r>
          </w:p>
        </w:tc>
        <w:tc>
          <w:tcPr>
            <w:tcW w:w="7330" w:type="dxa"/>
            <w:vAlign w:val="top"/>
            <w:gridSpan w:val="4"/>
          </w:tcPr>
          <w:p>
            <w:pPr>
              <w:pStyle w:val="TableText"/>
              <w:ind w:left="3361"/>
              <w:spacing w:before="93" w:line="223" w:lineRule="auto"/>
              <w:rPr/>
            </w:pPr>
            <w:r>
              <w:rPr>
                <w:spacing w:val="4"/>
              </w:rPr>
              <w:t>改扩建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</w:tcPr>
          <w:p>
            <w:pPr>
              <w:ind w:left="301"/>
              <w:spacing w:before="132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273"/>
              <w:spacing w:before="94" w:line="222" w:lineRule="auto"/>
              <w:rPr/>
            </w:pPr>
            <w:r>
              <w:rPr>
                <w:spacing w:val="5"/>
              </w:rPr>
              <w:t>总投资</w:t>
            </w:r>
          </w:p>
        </w:tc>
        <w:tc>
          <w:tcPr>
            <w:tcW w:w="7330" w:type="dxa"/>
            <w:vAlign w:val="top"/>
            <w:gridSpan w:val="4"/>
          </w:tcPr>
          <w:p>
            <w:pPr>
              <w:pStyle w:val="TableText"/>
              <w:ind w:left="3218"/>
              <w:spacing w:before="94" w:line="222" w:lineRule="auto"/>
              <w:rPr/>
            </w:pPr>
            <w:r>
              <w:rPr>
                <w:rFonts w:ascii="Times New Roman" w:hAnsi="Times New Roman" w:eastAsia="Times New Roman" w:cs="Times New Roman"/>
                <w:spacing w:val="3"/>
              </w:rPr>
              <w:t>2000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3"/>
              </w:rPr>
              <w:t>万元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</w:tcPr>
          <w:p>
            <w:pPr>
              <w:ind w:left="300"/>
              <w:spacing w:before="13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197"/>
              <w:spacing w:before="94" w:line="222" w:lineRule="auto"/>
              <w:rPr/>
            </w:pPr>
            <w:r>
              <w:rPr>
                <w:spacing w:val="-2"/>
              </w:rPr>
              <w:t>占地情况</w:t>
            </w:r>
          </w:p>
        </w:tc>
        <w:tc>
          <w:tcPr>
            <w:tcW w:w="7330" w:type="dxa"/>
            <w:vAlign w:val="top"/>
            <w:gridSpan w:val="4"/>
          </w:tcPr>
          <w:p>
            <w:pPr>
              <w:pStyle w:val="TableText"/>
              <w:ind w:left="1989"/>
              <w:spacing w:before="94" w:line="222" w:lineRule="auto"/>
              <w:rPr/>
            </w:pPr>
            <w:r>
              <w:rPr>
                <w:spacing w:val="9"/>
              </w:rPr>
              <w:t>利用现有厂房进行建设，不新增用地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</w:tcPr>
          <w:p>
            <w:pPr>
              <w:ind w:left="299"/>
              <w:spacing w:before="131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373"/>
              <w:spacing w:before="92" w:line="224" w:lineRule="auto"/>
              <w:rPr/>
            </w:pPr>
            <w:r>
              <w:rPr>
                <w:spacing w:val="4"/>
              </w:rPr>
              <w:t>产品</w:t>
            </w:r>
          </w:p>
        </w:tc>
        <w:tc>
          <w:tcPr>
            <w:tcW w:w="7330" w:type="dxa"/>
            <w:vAlign w:val="top"/>
            <w:gridSpan w:val="4"/>
          </w:tcPr>
          <w:p>
            <w:pPr>
              <w:pStyle w:val="TableText"/>
              <w:ind w:left="2664"/>
              <w:spacing w:before="92" w:line="224" w:lineRule="auto"/>
              <w:rPr/>
            </w:pPr>
            <w:r>
              <w:rPr>
                <w:spacing w:val="2"/>
              </w:rPr>
              <w:t>年产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2"/>
              </w:rPr>
              <w:t>吨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3-</w:t>
            </w:r>
            <w:r>
              <w:rPr>
                <w:spacing w:val="2"/>
              </w:rPr>
              <w:t>氯丙炔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</w:tcPr>
          <w:p>
            <w:pPr>
              <w:ind w:left="304"/>
              <w:spacing w:before="12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164"/>
              <w:spacing w:before="92" w:line="224" w:lineRule="auto"/>
              <w:rPr/>
            </w:pPr>
            <w:r>
              <w:rPr>
                <w:spacing w:val="6"/>
              </w:rPr>
              <w:t>主要原料</w:t>
            </w:r>
          </w:p>
        </w:tc>
        <w:tc>
          <w:tcPr>
            <w:tcW w:w="7330" w:type="dxa"/>
            <w:vAlign w:val="top"/>
            <w:gridSpan w:val="4"/>
          </w:tcPr>
          <w:p>
            <w:pPr>
              <w:pStyle w:val="TableText"/>
              <w:ind w:left="2832"/>
              <w:spacing w:before="92" w:line="224" w:lineRule="auto"/>
              <w:rPr/>
            </w:pPr>
            <w:r>
              <w:rPr>
                <w:spacing w:val="8"/>
              </w:rPr>
              <w:t>氯化亚砜、丙炔醇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</w:tcPr>
          <w:p>
            <w:pPr>
              <w:ind w:left="300"/>
              <w:spacing w:before="12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165"/>
              <w:spacing w:before="93" w:line="223" w:lineRule="auto"/>
              <w:rPr/>
            </w:pPr>
            <w:r>
              <w:rPr>
                <w:spacing w:val="6"/>
              </w:rPr>
              <w:t>建设内容</w:t>
            </w:r>
          </w:p>
        </w:tc>
        <w:tc>
          <w:tcPr>
            <w:tcW w:w="7330" w:type="dxa"/>
            <w:vAlign w:val="top"/>
            <w:gridSpan w:val="4"/>
          </w:tcPr>
          <w:p>
            <w:pPr>
              <w:pStyle w:val="TableText"/>
              <w:ind w:left="132"/>
              <w:spacing w:before="93" w:line="223" w:lineRule="auto"/>
              <w:rPr/>
            </w:pPr>
            <w:r>
              <w:rPr>
                <w:spacing w:val="6"/>
              </w:rPr>
              <w:t>对现有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3-</w:t>
            </w:r>
            <w:r>
              <w:rPr>
                <w:spacing w:val="6"/>
              </w:rPr>
              <w:t>氯丙炔装置进行升级改造，同时新建年产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6"/>
              </w:rPr>
              <w:t>吨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3-</w:t>
            </w:r>
            <w:r>
              <w:rPr>
                <w:spacing w:val="6"/>
              </w:rPr>
              <w:t>氯丙炔</w:t>
            </w:r>
            <w:r>
              <w:rPr>
                <w:spacing w:val="5"/>
              </w:rPr>
              <w:t>装置</w:t>
            </w:r>
            <w:r>
              <w:rPr>
                <w:spacing w:val="-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1 </w:t>
            </w:r>
            <w:r>
              <w:rPr>
                <w:spacing w:val="5"/>
              </w:rPr>
              <w:t>套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</w:tcPr>
          <w:p>
            <w:pPr>
              <w:ind w:left="263"/>
              <w:spacing w:before="12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8"/>
              </w:rPr>
              <w:t>10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165"/>
              <w:spacing w:before="93" w:line="223" w:lineRule="auto"/>
              <w:rPr/>
            </w:pPr>
            <w:r>
              <w:rPr>
                <w:spacing w:val="6"/>
              </w:rPr>
              <w:t>工作制度</w:t>
            </w:r>
          </w:p>
        </w:tc>
        <w:tc>
          <w:tcPr>
            <w:tcW w:w="7330" w:type="dxa"/>
            <w:vAlign w:val="top"/>
            <w:gridSpan w:val="4"/>
          </w:tcPr>
          <w:p>
            <w:pPr>
              <w:pStyle w:val="TableText"/>
              <w:ind w:left="1730"/>
              <w:spacing w:before="93" w:line="223" w:lineRule="auto"/>
              <w:rPr/>
            </w:pPr>
            <w:r>
              <w:rPr>
                <w:spacing w:val="6"/>
              </w:rPr>
              <w:t>项目年运行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330 </w:t>
            </w:r>
            <w:r>
              <w:rPr>
                <w:spacing w:val="6"/>
              </w:rPr>
              <w:t>天，每天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24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</w:rPr>
              <w:t xml:space="preserve"> </w:t>
            </w:r>
            <w:r>
              <w:rPr>
                <w:spacing w:val="6"/>
              </w:rPr>
              <w:t>小时，三班制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</w:tcPr>
          <w:p>
            <w:pPr>
              <w:ind w:left="268"/>
              <w:spacing w:before="13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0"/>
              </w:rPr>
              <w:t>11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163"/>
              <w:spacing w:before="94" w:line="222" w:lineRule="auto"/>
              <w:rPr/>
            </w:pPr>
            <w:r>
              <w:rPr>
                <w:spacing w:val="7"/>
              </w:rPr>
              <w:t>职工人数</w:t>
            </w:r>
          </w:p>
        </w:tc>
        <w:tc>
          <w:tcPr>
            <w:tcW w:w="7330" w:type="dxa"/>
            <w:vAlign w:val="top"/>
            <w:gridSpan w:val="4"/>
          </w:tcPr>
          <w:p>
            <w:pPr>
              <w:pStyle w:val="TableText"/>
              <w:ind w:left="1676"/>
              <w:spacing w:before="94" w:line="222" w:lineRule="auto"/>
              <w:rPr/>
            </w:pPr>
            <w:r>
              <w:rPr>
                <w:spacing w:val="7"/>
              </w:rPr>
              <w:t>现有工程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195 </w:t>
            </w:r>
            <w:r>
              <w:rPr>
                <w:spacing w:val="7"/>
              </w:rPr>
              <w:t>人，本次项目不增加劳动定员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</w:tcPr>
          <w:p>
            <w:pPr>
              <w:ind w:left="263"/>
              <w:spacing w:before="13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8"/>
              </w:rPr>
              <w:t>12</w:t>
            </w:r>
          </w:p>
        </w:tc>
        <w:tc>
          <w:tcPr>
            <w:tcW w:w="1157" w:type="dxa"/>
            <w:vAlign w:val="top"/>
          </w:tcPr>
          <w:p>
            <w:pPr>
              <w:pStyle w:val="TableText"/>
              <w:ind w:left="164"/>
              <w:spacing w:before="94" w:line="222" w:lineRule="auto"/>
              <w:rPr/>
            </w:pPr>
            <w:r>
              <w:rPr>
                <w:spacing w:val="6"/>
              </w:rPr>
              <w:t>主体工程</w:t>
            </w:r>
          </w:p>
        </w:tc>
        <w:tc>
          <w:tcPr>
            <w:tcW w:w="7330" w:type="dxa"/>
            <w:vAlign w:val="top"/>
            <w:gridSpan w:val="4"/>
          </w:tcPr>
          <w:p>
            <w:pPr>
              <w:pStyle w:val="TableText"/>
              <w:ind w:left="2032"/>
              <w:spacing w:before="94" w:line="222" w:lineRule="auto"/>
              <w:rPr/>
            </w:pPr>
            <w:r>
              <w:rPr>
                <w:spacing w:val="3"/>
              </w:rPr>
              <w:t>新建年产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吨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3-</w:t>
            </w:r>
            <w:r>
              <w:rPr>
                <w:spacing w:val="3"/>
              </w:rPr>
              <w:t>氯丙炔装置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 </w:t>
            </w:r>
            <w:r>
              <w:rPr>
                <w:spacing w:val="3"/>
              </w:rPr>
              <w:t>套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  <w:vMerge w:val="restart"/>
            <w:tcBorders>
              <w:bottom w:val="nil"/>
            </w:tcBorders>
          </w:tcPr>
          <w:p>
            <w:pPr>
              <w:spacing w:line="418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8"/>
              </w:rPr>
              <w:t>13</w:t>
            </w:r>
          </w:p>
        </w:tc>
        <w:tc>
          <w:tcPr>
            <w:tcW w:w="1157" w:type="dxa"/>
            <w:vAlign w:val="top"/>
            <w:vMerge w:val="restart"/>
            <w:tcBorders>
              <w:bottom w:val="nil"/>
            </w:tcBorders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28" w:lineRule="auto"/>
              <w:rPr/>
            </w:pPr>
            <w:r>
              <w:rPr>
                <w:spacing w:val="5"/>
              </w:rPr>
              <w:t>公用工程</w:t>
            </w:r>
          </w:p>
        </w:tc>
        <w:tc>
          <w:tcPr>
            <w:tcW w:w="668" w:type="dxa"/>
            <w:vAlign w:val="top"/>
          </w:tcPr>
          <w:p>
            <w:pPr>
              <w:pStyle w:val="TableText"/>
              <w:ind w:left="128"/>
              <w:spacing w:before="92" w:line="224" w:lineRule="auto"/>
              <w:rPr/>
            </w:pPr>
            <w:r>
              <w:rPr>
                <w:spacing w:val="4"/>
              </w:rPr>
              <w:t>供水</w:t>
            </w:r>
          </w:p>
        </w:tc>
        <w:tc>
          <w:tcPr>
            <w:tcW w:w="6662" w:type="dxa"/>
            <w:vAlign w:val="top"/>
            <w:gridSpan w:val="3"/>
          </w:tcPr>
          <w:p>
            <w:pPr>
              <w:pStyle w:val="TableText"/>
              <w:ind w:left="2496"/>
              <w:spacing w:before="92" w:line="224" w:lineRule="auto"/>
              <w:rPr/>
            </w:pPr>
            <w:r>
              <w:rPr>
                <w:spacing w:val="8"/>
              </w:rPr>
              <w:t>依托现有市政供水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8" w:type="dxa"/>
            <w:vAlign w:val="top"/>
          </w:tcPr>
          <w:p>
            <w:pPr>
              <w:pStyle w:val="TableText"/>
              <w:ind w:left="128"/>
              <w:spacing w:before="92" w:line="224" w:lineRule="auto"/>
              <w:rPr/>
            </w:pPr>
            <w:r>
              <w:rPr>
                <w:spacing w:val="4"/>
              </w:rPr>
              <w:t>供电</w:t>
            </w:r>
          </w:p>
        </w:tc>
        <w:tc>
          <w:tcPr>
            <w:tcW w:w="6662" w:type="dxa"/>
            <w:vAlign w:val="top"/>
            <w:gridSpan w:val="3"/>
          </w:tcPr>
          <w:p>
            <w:pPr>
              <w:pStyle w:val="TableText"/>
              <w:ind w:left="2496"/>
              <w:spacing w:before="92" w:line="224" w:lineRule="auto"/>
              <w:rPr/>
            </w:pPr>
            <w:r>
              <w:rPr>
                <w:spacing w:val="8"/>
              </w:rPr>
              <w:t>依托现有市政供电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8" w:type="dxa"/>
            <w:vAlign w:val="top"/>
          </w:tcPr>
          <w:p>
            <w:pPr>
              <w:pStyle w:val="TableText"/>
              <w:ind w:left="128"/>
              <w:spacing w:before="93" w:line="223" w:lineRule="auto"/>
              <w:rPr/>
            </w:pPr>
            <w:r>
              <w:rPr>
                <w:spacing w:val="4"/>
              </w:rPr>
              <w:t>供热</w:t>
            </w:r>
          </w:p>
        </w:tc>
        <w:tc>
          <w:tcPr>
            <w:tcW w:w="6662" w:type="dxa"/>
            <w:vAlign w:val="top"/>
            <w:gridSpan w:val="3"/>
          </w:tcPr>
          <w:p>
            <w:pPr>
              <w:pStyle w:val="TableText"/>
              <w:ind w:left="2496"/>
              <w:spacing w:before="93" w:line="223" w:lineRule="auto"/>
              <w:rPr/>
            </w:pPr>
            <w:r>
              <w:rPr>
                <w:spacing w:val="8"/>
              </w:rPr>
              <w:t>依托现有市政供热</w:t>
            </w:r>
          </w:p>
        </w:tc>
      </w:tr>
      <w:tr>
        <w:trPr>
          <w:trHeight w:val="1024" w:hRule="atLeast"/>
        </w:trPr>
        <w:tc>
          <w:tcPr>
            <w:tcW w:w="694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8"/>
              </w:rPr>
              <w:t>14</w:t>
            </w:r>
          </w:p>
        </w:tc>
        <w:tc>
          <w:tcPr>
            <w:tcW w:w="1157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75" w:right="368" w:hanging="2"/>
              <w:spacing w:before="65" w:line="316" w:lineRule="auto"/>
              <w:rPr/>
            </w:pPr>
            <w:r>
              <w:rPr>
                <w:spacing w:val="4"/>
              </w:rPr>
              <w:t>环保</w:t>
            </w:r>
            <w:r>
              <w:rPr>
                <w:spacing w:val="3"/>
              </w:rPr>
              <w:t>工程</w:t>
            </w:r>
          </w:p>
        </w:tc>
        <w:tc>
          <w:tcPr>
            <w:tcW w:w="668" w:type="dxa"/>
            <w:vAlign w:val="top"/>
            <w:vMerge w:val="restart"/>
            <w:tcBorders>
              <w:bottom w:val="nil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spacing w:val="5"/>
              </w:rPr>
              <w:t>废气</w:t>
            </w:r>
          </w:p>
        </w:tc>
        <w:tc>
          <w:tcPr>
            <w:tcW w:w="3258" w:type="dxa"/>
            <w:vAlign w:val="top"/>
          </w:tcPr>
          <w:p>
            <w:pPr>
              <w:pStyle w:val="TableText"/>
              <w:ind w:left="121"/>
              <w:spacing w:before="93" w:line="228" w:lineRule="auto"/>
              <w:rPr/>
            </w:pPr>
            <w:r>
              <w:rPr/>
              <w:t>改建：</w:t>
            </w:r>
          </w:p>
          <w:p>
            <w:pPr>
              <w:pStyle w:val="TableText"/>
              <w:ind w:left="118" w:right="106" w:hanging="2"/>
              <w:spacing w:before="95" w:line="267" w:lineRule="auto"/>
              <w:rPr/>
            </w:pPr>
            <w:r>
              <w:rPr>
                <w:spacing w:val="4"/>
              </w:rPr>
              <w:t>工艺废气：四级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HCl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4"/>
              </w:rPr>
              <w:t>水吸收</w:t>
            </w:r>
            <w:r>
              <w:rPr>
                <w:rFonts w:ascii="Times New Roman" w:hAnsi="Times New Roman" w:eastAsia="Times New Roman" w:cs="Times New Roman"/>
                <w:spacing w:val="4"/>
              </w:rPr>
              <w:t>+</w:t>
            </w:r>
            <w:r>
              <w:rPr>
                <w:spacing w:val="4"/>
              </w:rPr>
              <w:t>三级</w:t>
            </w:r>
            <w:r>
              <w:rPr>
                <w:rFonts w:ascii="Times New Roman" w:hAnsi="Times New Roman" w:eastAsia="Times New Roman" w:cs="Times New Roman"/>
              </w:rPr>
              <w:t>SO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8"/>
                <w:position w:val="-1"/>
              </w:rPr>
              <w:t>2 </w:t>
            </w:r>
            <w:r>
              <w:rPr>
                <w:spacing w:val="8"/>
              </w:rPr>
              <w:t>碱吸收（已升级改造完成）</w:t>
            </w:r>
          </w:p>
        </w:tc>
        <w:tc>
          <w:tcPr>
            <w:tcW w:w="2286" w:type="dxa"/>
            <w:vAlign w:val="top"/>
            <w:vMerge w:val="restart"/>
            <w:tcBorders>
              <w:bottom w:val="nil"/>
            </w:tcBorders>
          </w:tcPr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spacing w:line="3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7" w:hanging="5"/>
              <w:spacing w:before="65" w:line="315" w:lineRule="auto"/>
              <w:rPr/>
            </w:pPr>
            <w:r>
              <w:rPr>
                <w:spacing w:val="8"/>
              </w:rPr>
              <w:t>进入现有水喷淋</w:t>
            </w:r>
            <w:r>
              <w:rPr>
                <w:rFonts w:ascii="Times New Roman" w:hAnsi="Times New Roman" w:eastAsia="Times New Roman" w:cs="Times New Roman"/>
                <w:spacing w:val="8"/>
              </w:rPr>
              <w:t>+</w:t>
            </w:r>
            <w:r>
              <w:rPr>
                <w:spacing w:val="8"/>
              </w:rPr>
              <w:t>活性</w:t>
            </w:r>
            <w:r>
              <w:rPr>
                <w:spacing w:val="5"/>
              </w:rPr>
              <w:t>炭吸附</w:t>
            </w:r>
            <w:r>
              <w:rPr>
                <w:rFonts w:ascii="Times New Roman" w:hAnsi="Times New Roman" w:eastAsia="Times New Roman" w:cs="Times New Roman"/>
                <w:spacing w:val="5"/>
              </w:rPr>
              <w:t>+3</w:t>
            </w:r>
            <w:r>
              <w:rPr>
                <w:rFonts w:ascii="Times New Roman" w:hAnsi="Times New Roman" w:eastAsia="Times New Roman" w:cs="Times New Roman"/>
                <w:spacing w:val="22"/>
              </w:rPr>
              <w:t xml:space="preserve"> </w:t>
            </w:r>
            <w:r>
              <w:rPr>
                <w:spacing w:val="5"/>
              </w:rPr>
              <w:t>级水喷淋</w:t>
            </w:r>
          </w:p>
        </w:tc>
        <w:tc>
          <w:tcPr>
            <w:tcW w:w="1118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6"/>
              </w:rPr>
              <w:t>合并经</w:t>
            </w:r>
          </w:p>
          <w:p>
            <w:pPr>
              <w:pStyle w:val="TableText"/>
              <w:ind w:left="119" w:right="162" w:firstLine="12"/>
              <w:spacing w:before="95" w:line="313" w:lineRule="auto"/>
              <w:rPr/>
            </w:pPr>
            <w:r>
              <w:rPr>
                <w:rFonts w:ascii="Times New Roman" w:hAnsi="Times New Roman" w:eastAsia="Times New Roman" w:cs="Times New Roman"/>
              </w:rPr>
              <w:t>15m</w:t>
            </w:r>
            <w:r>
              <w:rPr>
                <w:rFonts w:ascii="Times New Roman" w:hAnsi="Times New Roman" w:eastAsia="Times New Roman" w:cs="Times New Roman"/>
                <w:spacing w:val="11"/>
              </w:rPr>
              <w:t xml:space="preserve"> </w:t>
            </w:r>
            <w:r>
              <w:rPr/>
              <w:t>排气</w:t>
            </w:r>
            <w:r>
              <w:rPr/>
              <w:t>筒</w:t>
            </w:r>
          </w:p>
          <w:p>
            <w:pPr>
              <w:pStyle w:val="TableText"/>
              <w:ind w:left="138" w:right="178" w:hanging="12"/>
              <w:spacing w:before="1" w:line="316" w:lineRule="auto"/>
              <w:rPr/>
            </w:pPr>
            <w:r>
              <w:rPr>
                <w:spacing w:val="4"/>
              </w:rPr>
              <w:t>（</w:t>
            </w:r>
            <w:r>
              <w:rPr>
                <w:rFonts w:ascii="Times New Roman" w:hAnsi="Times New Roman" w:eastAsia="Times New Roman" w:cs="Times New Roman"/>
              </w:rPr>
              <w:t>DA</w:t>
            </w:r>
            <w:r>
              <w:rPr>
                <w:rFonts w:ascii="Times New Roman" w:hAnsi="Times New Roman" w:eastAsia="Times New Roman" w:cs="Times New Roman"/>
                <w:spacing w:val="4"/>
              </w:rPr>
              <w:t>005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</w:t>
            </w:r>
            <w:r>
              <w:rPr>
                <w:spacing w:val="-14"/>
              </w:rPr>
              <w:t>)</w:t>
            </w:r>
            <w:r>
              <w:rPr>
                <w:spacing w:val="27"/>
              </w:rPr>
              <w:t xml:space="preserve"> </w:t>
            </w:r>
            <w:r>
              <w:rPr>
                <w:spacing w:val="-14"/>
              </w:rPr>
              <w:t>排放。</w:t>
            </w:r>
          </w:p>
        </w:tc>
      </w:tr>
      <w:tr>
        <w:trPr>
          <w:trHeight w:val="1024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58" w:type="dxa"/>
            <w:vAlign w:val="top"/>
          </w:tcPr>
          <w:p>
            <w:pPr>
              <w:pStyle w:val="TableText"/>
              <w:ind w:left="114"/>
              <w:spacing w:before="94" w:line="228" w:lineRule="auto"/>
              <w:rPr/>
            </w:pPr>
            <w:r>
              <w:rPr>
                <w:spacing w:val="2"/>
              </w:rPr>
              <w:t>新建：</w:t>
            </w:r>
          </w:p>
          <w:p>
            <w:pPr>
              <w:pStyle w:val="TableText"/>
              <w:ind w:left="118" w:right="106" w:hanging="2"/>
              <w:spacing w:before="93" w:line="267" w:lineRule="auto"/>
              <w:rPr/>
            </w:pPr>
            <w:r>
              <w:rPr>
                <w:spacing w:val="4"/>
              </w:rPr>
              <w:t>工艺废气：三级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HCl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4"/>
              </w:rPr>
              <w:t>水吸收</w:t>
            </w:r>
            <w:r>
              <w:rPr>
                <w:rFonts w:ascii="Times New Roman" w:hAnsi="Times New Roman" w:eastAsia="Times New Roman" w:cs="Times New Roman"/>
                <w:spacing w:val="4"/>
              </w:rPr>
              <w:t>+</w:t>
            </w:r>
            <w:r>
              <w:rPr>
                <w:spacing w:val="4"/>
              </w:rPr>
              <w:t>三级</w:t>
            </w:r>
            <w:r>
              <w:rPr>
                <w:rFonts w:ascii="Times New Roman" w:hAnsi="Times New Roman" w:eastAsia="Times New Roman" w:cs="Times New Roman"/>
              </w:rPr>
              <w:t>SO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6"/>
                <w:position w:val="-1"/>
              </w:rPr>
              <w:t>2 </w:t>
            </w:r>
            <w:r>
              <w:rPr>
                <w:spacing w:val="6"/>
              </w:rPr>
              <w:t>碱吸收（新建）。</w:t>
            </w:r>
          </w:p>
        </w:tc>
        <w:tc>
          <w:tcPr>
            <w:tcW w:w="228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5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58" w:type="dxa"/>
            <w:vAlign w:val="top"/>
          </w:tcPr>
          <w:p>
            <w:pPr>
              <w:pStyle w:val="TableText"/>
              <w:ind w:left="1217"/>
              <w:spacing w:before="94" w:line="222" w:lineRule="auto"/>
              <w:rPr/>
            </w:pPr>
            <w:r>
              <w:rPr>
                <w:spacing w:val="6"/>
              </w:rPr>
              <w:t>罐区废气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116"/>
              <w:spacing w:before="94" w:line="222" w:lineRule="auto"/>
              <w:rPr/>
            </w:pPr>
            <w:r>
              <w:rPr>
                <w:spacing w:val="6"/>
              </w:rPr>
              <w:t>依托现有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 </w:t>
            </w:r>
            <w:r>
              <w:rPr>
                <w:spacing w:val="6"/>
              </w:rPr>
              <w:t>级水喷淋</w:t>
            </w:r>
          </w:p>
        </w:tc>
        <w:tc>
          <w:tcPr>
            <w:tcW w:w="11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5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58" w:type="dxa"/>
            <w:vAlign w:val="top"/>
          </w:tcPr>
          <w:p>
            <w:pPr>
              <w:pStyle w:val="TableText"/>
              <w:ind w:left="1004"/>
              <w:spacing w:before="95" w:line="221" w:lineRule="auto"/>
              <w:rPr/>
            </w:pPr>
            <w:r>
              <w:rPr>
                <w:spacing w:val="8"/>
              </w:rPr>
              <w:t>产品包装废气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116"/>
              <w:spacing w:before="95" w:line="221" w:lineRule="auto"/>
              <w:rPr/>
            </w:pPr>
            <w:r>
              <w:rPr>
                <w:spacing w:val="6"/>
              </w:rPr>
              <w:t>依托现有</w:t>
            </w:r>
            <w:r>
              <w:rPr>
                <w:spacing w:val="-3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 </w:t>
            </w:r>
            <w:r>
              <w:rPr>
                <w:spacing w:val="6"/>
              </w:rPr>
              <w:t>级水喷淋</w:t>
            </w:r>
          </w:p>
        </w:tc>
        <w:tc>
          <w:tcPr>
            <w:tcW w:w="11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4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58" w:type="dxa"/>
            <w:vAlign w:val="top"/>
          </w:tcPr>
          <w:p>
            <w:pPr>
              <w:pStyle w:val="TableText"/>
              <w:ind w:left="902"/>
              <w:spacing w:before="265" w:line="228" w:lineRule="auto"/>
              <w:rPr/>
            </w:pPr>
            <w:r>
              <w:rPr>
                <w:spacing w:val="8"/>
              </w:rPr>
              <w:t>污水处理站废气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126" w:right="167" w:hanging="10"/>
              <w:spacing w:before="95" w:line="267" w:lineRule="auto"/>
              <w:rPr/>
            </w:pPr>
            <w:r>
              <w:rPr>
                <w:spacing w:val="8"/>
              </w:rPr>
              <w:t>依托现有碱喷淋</w:t>
            </w:r>
            <w:r>
              <w:rPr>
                <w:rFonts w:ascii="Times New Roman" w:hAnsi="Times New Roman" w:eastAsia="Times New Roman" w:cs="Times New Roman"/>
                <w:spacing w:val="8"/>
              </w:rPr>
              <w:t>+</w:t>
            </w:r>
            <w:r>
              <w:rPr>
                <w:spacing w:val="8"/>
              </w:rPr>
              <w:t>生物</w:t>
            </w:r>
            <w:r>
              <w:rPr>
                <w:spacing w:val="-2"/>
              </w:rPr>
              <w:t>除臭</w:t>
            </w:r>
          </w:p>
        </w:tc>
        <w:tc>
          <w:tcPr>
            <w:tcW w:w="111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4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58" w:type="dxa"/>
            <w:vAlign w:val="top"/>
          </w:tcPr>
          <w:p>
            <w:pPr>
              <w:pStyle w:val="TableText"/>
              <w:ind w:left="1112"/>
              <w:spacing w:before="266" w:line="228" w:lineRule="auto"/>
              <w:rPr/>
            </w:pPr>
            <w:r>
              <w:rPr>
                <w:spacing w:val="7"/>
              </w:rPr>
              <w:t>危废间废气</w:t>
            </w:r>
          </w:p>
        </w:tc>
        <w:tc>
          <w:tcPr>
            <w:tcW w:w="2286" w:type="dxa"/>
            <w:vAlign w:val="top"/>
          </w:tcPr>
          <w:p>
            <w:pPr>
              <w:pStyle w:val="TableText"/>
              <w:ind w:left="116" w:right="285"/>
              <w:spacing w:before="95" w:line="267" w:lineRule="auto"/>
              <w:rPr/>
            </w:pPr>
            <w:r>
              <w:rPr>
                <w:spacing w:val="8"/>
              </w:rPr>
              <w:t>依托现有活性炭吸附</w:t>
            </w:r>
            <w:r>
              <w:rPr>
                <w:spacing w:val="6"/>
              </w:rPr>
              <w:t>预处理</w:t>
            </w:r>
          </w:p>
        </w:tc>
        <w:tc>
          <w:tcPr>
            <w:tcW w:w="111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5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58" w:type="dxa"/>
            <w:vAlign w:val="top"/>
          </w:tcPr>
          <w:p>
            <w:pPr>
              <w:pStyle w:val="TableText"/>
              <w:ind w:left="1215"/>
              <w:spacing w:before="268" w:line="228" w:lineRule="auto"/>
              <w:rPr/>
            </w:pPr>
            <w:r>
              <w:rPr>
                <w:spacing w:val="7"/>
              </w:rPr>
              <w:t>食堂油烟</w:t>
            </w:r>
          </w:p>
        </w:tc>
        <w:tc>
          <w:tcPr>
            <w:tcW w:w="3404" w:type="dxa"/>
            <w:vAlign w:val="top"/>
            <w:gridSpan w:val="2"/>
          </w:tcPr>
          <w:p>
            <w:pPr>
              <w:pStyle w:val="TableText"/>
              <w:ind w:left="229"/>
              <w:spacing w:before="97" w:line="227" w:lineRule="auto"/>
              <w:rPr/>
            </w:pPr>
            <w:r>
              <w:rPr>
                <w:spacing w:val="8"/>
              </w:rPr>
              <w:t>依托现有油烟机</w:t>
            </w:r>
            <w:r>
              <w:rPr>
                <w:rFonts w:ascii="Times New Roman" w:hAnsi="Times New Roman" w:eastAsia="Times New Roman" w:cs="Times New Roman"/>
                <w:spacing w:val="8"/>
              </w:rPr>
              <w:t>+8m </w:t>
            </w:r>
            <w:r>
              <w:rPr>
                <w:spacing w:val="8"/>
              </w:rPr>
              <w:t>高排气筒排</w:t>
            </w:r>
          </w:p>
          <w:p>
            <w:pPr>
              <w:pStyle w:val="TableText"/>
              <w:ind w:left="1497"/>
              <w:spacing w:before="95" w:line="218" w:lineRule="auto"/>
              <w:rPr/>
            </w:pPr>
            <w:r>
              <w:rPr/>
              <w:t>放。</w:t>
            </w:r>
          </w:p>
        </w:tc>
      </w:tr>
      <w:tr>
        <w:trPr>
          <w:trHeight w:val="685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8" w:type="dxa"/>
            <w:vAlign w:val="top"/>
          </w:tcPr>
          <w:p>
            <w:pPr>
              <w:pStyle w:val="TableText"/>
              <w:ind w:left="128"/>
              <w:spacing w:before="266" w:line="228" w:lineRule="auto"/>
              <w:rPr/>
            </w:pPr>
            <w:r>
              <w:rPr>
                <w:spacing w:val="5"/>
              </w:rPr>
              <w:t>废水</w:t>
            </w:r>
          </w:p>
        </w:tc>
        <w:tc>
          <w:tcPr>
            <w:tcW w:w="6662" w:type="dxa"/>
            <w:vAlign w:val="top"/>
            <w:gridSpan w:val="3"/>
          </w:tcPr>
          <w:p>
            <w:pPr>
              <w:pStyle w:val="TableText"/>
              <w:ind w:left="114" w:right="107"/>
              <w:spacing w:before="96" w:line="267" w:lineRule="auto"/>
              <w:rPr/>
            </w:pPr>
            <w:r>
              <w:rPr>
                <w:spacing w:val="4"/>
              </w:rPr>
              <w:t>依托现有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Ⅱ</w:t>
            </w:r>
            <w:r>
              <w:rPr>
                <w:spacing w:val="4"/>
              </w:rPr>
              <w:t>期污水处理站处理，处理规模为</w:t>
            </w:r>
            <w:r>
              <w:rPr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1000m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  <w:position w:val="6"/>
              </w:rPr>
              <w:t>3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/d</w:t>
            </w:r>
            <w:r>
              <w:rPr>
                <w:spacing w:val="4"/>
              </w:rPr>
              <w:t>，处理工艺为：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“</w:t>
            </w:r>
            <w:r>
              <w:rPr>
                <w:spacing w:val="4"/>
              </w:rPr>
              <w:t>调</w:t>
            </w:r>
            <w:r>
              <w:rPr>
                <w:spacing w:val="8"/>
              </w:rPr>
              <w:t>酸池</w:t>
            </w:r>
            <w:r>
              <w:rPr>
                <w:rFonts w:ascii="Times New Roman" w:hAnsi="Times New Roman" w:eastAsia="Times New Roman" w:cs="Times New Roman"/>
                <w:spacing w:val="8"/>
              </w:rPr>
              <w:t>+</w:t>
            </w:r>
            <w:r>
              <w:rPr>
                <w:spacing w:val="8"/>
              </w:rPr>
              <w:t>微电解</w:t>
            </w:r>
            <w:r>
              <w:rPr>
                <w:rFonts w:ascii="Times New Roman" w:hAnsi="Times New Roman" w:eastAsia="Times New Roman" w:cs="Times New Roman"/>
                <w:spacing w:val="8"/>
              </w:rPr>
              <w:t>+</w:t>
            </w:r>
            <w:r>
              <w:rPr>
                <w:spacing w:val="8"/>
              </w:rPr>
              <w:t>一级芬顿</w:t>
            </w:r>
            <w:r>
              <w:rPr>
                <w:rFonts w:ascii="Times New Roman" w:hAnsi="Times New Roman" w:eastAsia="Times New Roman" w:cs="Times New Roman"/>
                <w:spacing w:val="8"/>
              </w:rPr>
              <w:t>+</w:t>
            </w:r>
            <w:r>
              <w:rPr>
                <w:spacing w:val="8"/>
              </w:rPr>
              <w:t>絮凝沉淀</w:t>
            </w:r>
            <w:r>
              <w:rPr>
                <w:rFonts w:ascii="Times New Roman" w:hAnsi="Times New Roman" w:eastAsia="Times New Roman" w:cs="Times New Roman"/>
                <w:spacing w:val="8"/>
              </w:rPr>
              <w:t>+</w:t>
            </w:r>
            <w:r>
              <w:rPr>
                <w:spacing w:val="8"/>
              </w:rPr>
              <w:t>高效厌氧</w:t>
            </w:r>
            <w:r>
              <w:rPr>
                <w:rFonts w:ascii="Times New Roman" w:hAnsi="Times New Roman" w:eastAsia="Times New Roman" w:cs="Times New Roman"/>
                <w:spacing w:val="8"/>
              </w:rPr>
              <w:t>+</w:t>
            </w:r>
            <w:r>
              <w:rPr>
                <w:spacing w:val="8"/>
              </w:rPr>
              <w:t>接触氧化</w:t>
            </w:r>
            <w:r>
              <w:rPr>
                <w:rFonts w:ascii="Times New Roman" w:hAnsi="Times New Roman" w:eastAsia="Times New Roman" w:cs="Times New Roman"/>
                <w:spacing w:val="8"/>
              </w:rPr>
              <w:t>+</w:t>
            </w:r>
            <w:r>
              <w:rPr>
                <w:spacing w:val="8"/>
              </w:rPr>
              <w:t>二级芬顿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”</w:t>
            </w:r>
            <w:r>
              <w:rPr>
                <w:spacing w:val="8"/>
              </w:rPr>
              <w:t>。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8" w:type="dxa"/>
            <w:vAlign w:val="top"/>
          </w:tcPr>
          <w:p>
            <w:pPr>
              <w:pStyle w:val="TableText"/>
              <w:ind w:left="138"/>
              <w:spacing w:before="97" w:line="219" w:lineRule="auto"/>
              <w:rPr/>
            </w:pPr>
            <w:r>
              <w:rPr>
                <w:spacing w:val="-1"/>
              </w:rPr>
              <w:t>噪声</w:t>
            </w:r>
          </w:p>
        </w:tc>
        <w:tc>
          <w:tcPr>
            <w:tcW w:w="6662" w:type="dxa"/>
            <w:vAlign w:val="top"/>
            <w:gridSpan w:val="3"/>
          </w:tcPr>
          <w:p>
            <w:pPr>
              <w:pStyle w:val="TableText"/>
              <w:ind w:left="1865"/>
              <w:spacing w:before="97" w:line="219" w:lineRule="auto"/>
              <w:rPr/>
            </w:pPr>
            <w:r>
              <w:rPr>
                <w:spacing w:val="8"/>
              </w:rPr>
              <w:t>基础减振、厂房隔声、消声等。</w:t>
            </w:r>
          </w:p>
        </w:tc>
      </w:tr>
      <w:tr>
        <w:trPr>
          <w:trHeight w:val="345" w:hRule="atLeast"/>
        </w:trPr>
        <w:tc>
          <w:tcPr>
            <w:tcW w:w="6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8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46"/>
              <w:spacing w:before="273" w:line="228" w:lineRule="auto"/>
              <w:rPr/>
            </w:pPr>
            <w:r>
              <w:rPr>
                <w:spacing w:val="-5"/>
              </w:rPr>
              <w:t>固废</w:t>
            </w:r>
          </w:p>
        </w:tc>
        <w:tc>
          <w:tcPr>
            <w:tcW w:w="6662" w:type="dxa"/>
            <w:vAlign w:val="top"/>
            <w:gridSpan w:val="3"/>
          </w:tcPr>
          <w:p>
            <w:pPr>
              <w:pStyle w:val="TableText"/>
              <w:ind w:left="1646"/>
              <w:spacing w:before="97" w:line="219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pacing w:val="6"/>
              </w:rPr>
              <w:t>依托厂区现有污泥暂存间</w:t>
            </w:r>
            <w:r>
              <w:rPr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 </w:t>
            </w:r>
            <w:r>
              <w:rPr>
                <w:spacing w:val="6"/>
              </w:rPr>
              <w:t>座，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30m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6"/>
                <w:position w:val="6"/>
              </w:rPr>
              <w:t>2</w:t>
            </w:r>
          </w:p>
        </w:tc>
      </w:tr>
      <w:tr>
        <w:trPr>
          <w:trHeight w:val="347" w:hRule="atLeast"/>
        </w:trPr>
        <w:tc>
          <w:tcPr>
            <w:tcW w:w="6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62" w:type="dxa"/>
            <w:vAlign w:val="top"/>
            <w:gridSpan w:val="3"/>
          </w:tcPr>
          <w:p>
            <w:pPr>
              <w:pStyle w:val="TableText"/>
              <w:ind w:left="1593"/>
              <w:spacing w:before="98" w:line="220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pacing w:val="6"/>
              </w:rPr>
              <w:t>依托厂区现有一般固废间</w:t>
            </w:r>
            <w:r>
              <w:rPr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 </w:t>
            </w:r>
            <w:r>
              <w:rPr>
                <w:spacing w:val="6"/>
              </w:rPr>
              <w:t>座，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100m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6"/>
                <w:position w:val="6"/>
              </w:rPr>
              <w:t>2</w:t>
            </w:r>
          </w:p>
        </w:tc>
      </w:tr>
    </w:tbl>
    <w:p>
      <w:pPr>
        <w:pStyle w:val="BodyText"/>
        <w:spacing w:line="53" w:lineRule="exact"/>
        <w:rPr>
          <w:sz w:val="4"/>
        </w:rPr>
      </w:pPr>
      <w:r/>
    </w:p>
    <w:p>
      <w:pPr>
        <w:spacing w:line="53" w:lineRule="exact"/>
        <w:sectPr>
          <w:headerReference w:type="default" r:id="rId3"/>
          <w:footerReference w:type="default" r:id="rId4"/>
          <w:pgSz w:w="11905" w:h="16839"/>
          <w:pgMar w:top="1073" w:right="1227" w:bottom="1399" w:left="1491" w:header="1059" w:footer="1182" w:gutter="0"/>
        </w:sectPr>
        <w:rPr>
          <w:sz w:val="4"/>
          <w:szCs w:val="4"/>
        </w:rPr>
      </w:pPr>
    </w:p>
    <w:p>
      <w:pPr>
        <w:spacing w:before="6"/>
        <w:rPr/>
      </w:pPr>
      <w:r>
        <w:pict>
          <v:shape id="_x0000_s6" style="position:absolute;margin-left:80.2pt;margin-top:52.95pt;mso-position-vertical-relative:page;mso-position-horizontal-relative:page;width:445.6pt;height:0.75pt;z-index:251658240;" o:allowincell="f" fillcolor="#000000" filled="true" stroked="false" coordsize="8912,15" coordorigin="0,0" path="m,l8911,0l8911,14l0,14l0,0xe"/>
        </w:pict>
      </w:r>
      <w:r/>
    </w:p>
    <w:p>
      <w:pPr>
        <w:spacing w:before="6"/>
        <w:rPr/>
      </w:pPr>
      <w:r/>
    </w:p>
    <w:p>
      <w:pPr>
        <w:spacing w:before="6"/>
        <w:rPr/>
      </w:pPr>
      <w:r/>
    </w:p>
    <w:p>
      <w:pPr>
        <w:spacing w:before="6"/>
        <w:rPr/>
      </w:pPr>
      <w:r/>
    </w:p>
    <w:p>
      <w:pPr>
        <w:spacing w:before="6"/>
        <w:rPr/>
      </w:pPr>
      <w:r/>
    </w:p>
    <w:tbl>
      <w:tblPr>
        <w:tblStyle w:val="TableNormal"/>
        <w:tblW w:w="918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94"/>
        <w:gridCol w:w="1157"/>
        <w:gridCol w:w="668"/>
        <w:gridCol w:w="6662"/>
      </w:tblGrid>
      <w:tr>
        <w:trPr>
          <w:trHeight w:val="349" w:hRule="atLeast"/>
        </w:trPr>
        <w:tc>
          <w:tcPr>
            <w:tcW w:w="6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62" w:type="dxa"/>
            <w:vAlign w:val="top"/>
          </w:tcPr>
          <w:p>
            <w:pPr>
              <w:pStyle w:val="TableText"/>
              <w:ind w:left="1802"/>
              <w:spacing w:before="98" w:line="222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pacing w:val="6"/>
              </w:rPr>
              <w:t>依托厂区现有危废间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 </w:t>
            </w:r>
            <w:r>
              <w:rPr>
                <w:spacing w:val="6"/>
              </w:rPr>
              <w:t>座，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150m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6"/>
                <w:position w:val="6"/>
              </w:rPr>
              <w:t>2</w:t>
            </w:r>
          </w:p>
        </w:tc>
      </w:tr>
    </w:tbl>
    <w:p>
      <w:pPr>
        <w:ind w:left="612"/>
        <w:spacing w:before="243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2</w:t>
      </w:r>
      <w:r>
        <w:rPr>
          <w:rFonts w:ascii="SimSun" w:hAnsi="SimSun" w:eastAsia="SimSun" w:cs="SimSun"/>
          <w:sz w:val="24"/>
          <w:szCs w:val="24"/>
          <w:spacing w:val="-2"/>
        </w:rPr>
        <w:t>）项目生产规模，具体见表</w:t>
      </w:r>
      <w:r>
        <w:rPr>
          <w:rFonts w:ascii="SimSun" w:hAnsi="SimSun" w:eastAsia="SimSun" w:cs="SimSun"/>
          <w:sz w:val="24"/>
          <w:szCs w:val="24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2-2</w:t>
      </w:r>
      <w:r>
        <w:rPr>
          <w:rFonts w:ascii="SimSun" w:hAnsi="SimSun" w:eastAsia="SimSun" w:cs="SimSun"/>
          <w:sz w:val="24"/>
          <w:szCs w:val="24"/>
          <w:spacing w:val="-2"/>
        </w:rPr>
        <w:t>。</w:t>
      </w:r>
    </w:p>
    <w:p>
      <w:pPr>
        <w:ind w:left="605"/>
        <w:spacing w:before="242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1"/>
        </w:rPr>
        <w:t>表</w:t>
      </w:r>
      <w:r>
        <w:rPr>
          <w:rFonts w:ascii="SimHei" w:hAnsi="SimHei" w:eastAsia="SimHei" w:cs="SimHei"/>
          <w:sz w:val="24"/>
          <w:szCs w:val="24"/>
          <w:spacing w:val="-40"/>
        </w:rPr>
        <w:t xml:space="preserve"> </w:t>
      </w:r>
      <w:r>
        <w:rPr>
          <w:rFonts w:ascii="SimHei" w:hAnsi="SimHei" w:eastAsia="SimHei" w:cs="SimHei"/>
          <w:sz w:val="24"/>
          <w:szCs w:val="24"/>
          <w:spacing w:val="-1"/>
        </w:rPr>
        <w:t>2-2</w:t>
      </w:r>
      <w:r>
        <w:rPr>
          <w:rFonts w:ascii="SimHei" w:hAnsi="SimHei" w:eastAsia="SimHei" w:cs="SimHei"/>
          <w:sz w:val="24"/>
          <w:szCs w:val="24"/>
          <w:spacing w:val="-1"/>
        </w:rPr>
        <w:t xml:space="preserve">                     </w:t>
      </w:r>
      <w:r>
        <w:rPr>
          <w:rFonts w:ascii="SimHei" w:hAnsi="SimHei" w:eastAsia="SimHei" w:cs="SimHei"/>
          <w:sz w:val="24"/>
          <w:szCs w:val="24"/>
          <w:spacing w:val="-1"/>
        </w:rPr>
        <w:t>工程生产规模一览表表</w:t>
      </w:r>
    </w:p>
    <w:p>
      <w:pPr>
        <w:spacing w:line="21" w:lineRule="exact"/>
        <w:rPr/>
      </w:pPr>
      <w:r/>
    </w:p>
    <w:tbl>
      <w:tblPr>
        <w:tblStyle w:val="TableNormal"/>
        <w:tblW w:w="913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51"/>
        <w:gridCol w:w="4352"/>
        <w:gridCol w:w="1496"/>
        <w:gridCol w:w="1164"/>
        <w:gridCol w:w="1169"/>
      </w:tblGrid>
      <w:tr>
        <w:trPr>
          <w:trHeight w:val="433" w:hRule="atLeast"/>
        </w:trPr>
        <w:tc>
          <w:tcPr>
            <w:tcW w:w="951" w:type="dxa"/>
            <w:vAlign w:val="top"/>
          </w:tcPr>
          <w:p>
            <w:pPr>
              <w:pStyle w:val="TableText"/>
              <w:ind w:left="270"/>
              <w:spacing w:before="112" w:line="229" w:lineRule="auto"/>
              <w:rPr/>
            </w:pPr>
            <w:r>
              <w:rPr>
                <w:spacing w:val="5"/>
              </w:rPr>
              <w:t>序号</w:t>
            </w:r>
          </w:p>
        </w:tc>
        <w:tc>
          <w:tcPr>
            <w:tcW w:w="4352" w:type="dxa"/>
            <w:vAlign w:val="top"/>
          </w:tcPr>
          <w:p>
            <w:pPr>
              <w:pStyle w:val="TableText"/>
              <w:ind w:left="1760"/>
              <w:spacing w:before="112" w:line="228" w:lineRule="auto"/>
              <w:rPr/>
            </w:pPr>
            <w:r>
              <w:rPr>
                <w:spacing w:val="7"/>
              </w:rPr>
              <w:t>产品名称</w:t>
            </w:r>
          </w:p>
        </w:tc>
        <w:tc>
          <w:tcPr>
            <w:tcW w:w="1496" w:type="dxa"/>
            <w:vAlign w:val="top"/>
          </w:tcPr>
          <w:p>
            <w:pPr>
              <w:pStyle w:val="TableText"/>
              <w:ind w:left="229"/>
              <w:spacing w:before="112" w:line="228" w:lineRule="auto"/>
              <w:rPr/>
            </w:pPr>
            <w:r>
              <w:rPr>
                <w:spacing w:val="3"/>
              </w:rPr>
              <w:t>规模（</w:t>
            </w:r>
            <w:r>
              <w:rPr>
                <w:rFonts w:ascii="Times New Roman" w:hAnsi="Times New Roman" w:eastAsia="Times New Roman" w:cs="Times New Roman"/>
                <w:spacing w:val="3"/>
              </w:rPr>
              <w:t>t/a</w:t>
            </w:r>
            <w:r>
              <w:rPr>
                <w:spacing w:val="3"/>
              </w:rPr>
              <w:t>）</w:t>
            </w:r>
          </w:p>
        </w:tc>
        <w:tc>
          <w:tcPr>
            <w:tcW w:w="1164" w:type="dxa"/>
            <w:vAlign w:val="top"/>
          </w:tcPr>
          <w:p>
            <w:pPr>
              <w:pStyle w:val="TableText"/>
              <w:ind w:left="379"/>
              <w:spacing w:before="112" w:line="228" w:lineRule="auto"/>
              <w:rPr/>
            </w:pPr>
            <w:r>
              <w:rPr>
                <w:spacing w:val="4"/>
              </w:rPr>
              <w:t>类型</w:t>
            </w:r>
          </w:p>
        </w:tc>
        <w:tc>
          <w:tcPr>
            <w:tcW w:w="1169" w:type="dxa"/>
            <w:vAlign w:val="top"/>
          </w:tcPr>
          <w:p>
            <w:pPr>
              <w:pStyle w:val="TableText"/>
              <w:ind w:left="379"/>
              <w:spacing w:before="113" w:line="228" w:lineRule="auto"/>
              <w:rPr/>
            </w:pPr>
            <w:r>
              <w:rPr>
                <w:spacing w:val="4"/>
              </w:rPr>
              <w:t>包装</w:t>
            </w:r>
          </w:p>
        </w:tc>
      </w:tr>
      <w:tr>
        <w:trPr>
          <w:trHeight w:val="429" w:hRule="atLeast"/>
        </w:trPr>
        <w:tc>
          <w:tcPr>
            <w:tcW w:w="951" w:type="dxa"/>
            <w:vAlign w:val="top"/>
          </w:tcPr>
          <w:p>
            <w:pPr>
              <w:ind w:left="445"/>
              <w:spacing w:before="14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4352" w:type="dxa"/>
            <w:vAlign w:val="top"/>
          </w:tcPr>
          <w:p>
            <w:pPr>
              <w:pStyle w:val="TableText"/>
              <w:ind w:left="1778"/>
              <w:spacing w:before="109" w:line="228" w:lineRule="auto"/>
              <w:rPr/>
            </w:pPr>
            <w:r>
              <w:rPr>
                <w:rFonts w:ascii="Times New Roman" w:hAnsi="Times New Roman" w:eastAsia="Times New Roman" w:cs="Times New Roman"/>
                <w:spacing w:val="5"/>
              </w:rPr>
              <w:t>3-</w:t>
            </w:r>
            <w:r>
              <w:rPr>
                <w:spacing w:val="5"/>
              </w:rPr>
              <w:t>氯丙烷</w:t>
            </w:r>
          </w:p>
        </w:tc>
        <w:tc>
          <w:tcPr>
            <w:tcW w:w="1496" w:type="dxa"/>
            <w:vAlign w:val="top"/>
          </w:tcPr>
          <w:p>
            <w:pPr>
              <w:ind w:left="559"/>
              <w:spacing w:before="14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1000</w:t>
            </w:r>
          </w:p>
        </w:tc>
        <w:tc>
          <w:tcPr>
            <w:tcW w:w="1164" w:type="dxa"/>
            <w:vAlign w:val="top"/>
          </w:tcPr>
          <w:p>
            <w:pPr>
              <w:pStyle w:val="TableText"/>
              <w:ind w:left="381"/>
              <w:spacing w:before="109" w:line="228" w:lineRule="auto"/>
              <w:rPr/>
            </w:pPr>
            <w:r>
              <w:rPr>
                <w:spacing w:val="3"/>
              </w:rPr>
              <w:t>液体</w:t>
            </w:r>
          </w:p>
        </w:tc>
        <w:tc>
          <w:tcPr>
            <w:tcW w:w="1169" w:type="dxa"/>
            <w:vAlign w:val="top"/>
          </w:tcPr>
          <w:p>
            <w:pPr>
              <w:pStyle w:val="TableText"/>
              <w:ind w:left="381"/>
              <w:spacing w:before="108" w:line="228" w:lineRule="auto"/>
              <w:rPr/>
            </w:pPr>
            <w:r>
              <w:rPr>
                <w:spacing w:val="3"/>
              </w:rPr>
              <w:t>桶装</w:t>
            </w:r>
          </w:p>
        </w:tc>
      </w:tr>
      <w:tr>
        <w:trPr>
          <w:trHeight w:val="429" w:hRule="atLeast"/>
        </w:trPr>
        <w:tc>
          <w:tcPr>
            <w:tcW w:w="951" w:type="dxa"/>
            <w:vAlign w:val="top"/>
          </w:tcPr>
          <w:p>
            <w:pPr>
              <w:ind w:left="425"/>
              <w:spacing w:before="14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4352" w:type="dxa"/>
            <w:vAlign w:val="top"/>
          </w:tcPr>
          <w:p>
            <w:pPr>
              <w:pStyle w:val="TableText"/>
              <w:ind w:left="1778"/>
              <w:spacing w:before="109" w:line="229" w:lineRule="auto"/>
              <w:rPr/>
            </w:pPr>
            <w:r>
              <w:rPr>
                <w:rFonts w:ascii="Times New Roman" w:hAnsi="Times New Roman" w:eastAsia="Times New Roman" w:cs="Times New Roman"/>
                <w:spacing w:val="5"/>
              </w:rPr>
              <w:t>31%</w:t>
            </w:r>
            <w:r>
              <w:rPr>
                <w:spacing w:val="5"/>
              </w:rPr>
              <w:t>盐酸</w:t>
            </w:r>
          </w:p>
        </w:tc>
        <w:tc>
          <w:tcPr>
            <w:tcW w:w="1496" w:type="dxa"/>
            <w:vAlign w:val="top"/>
          </w:tcPr>
          <w:p>
            <w:pPr>
              <w:ind w:left="324"/>
              <w:spacing w:before="14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1894.2339</w:t>
            </w:r>
          </w:p>
        </w:tc>
        <w:tc>
          <w:tcPr>
            <w:tcW w:w="1164" w:type="dxa"/>
            <w:vAlign w:val="top"/>
          </w:tcPr>
          <w:p>
            <w:pPr>
              <w:pStyle w:val="TableText"/>
              <w:ind w:left="381"/>
              <w:spacing w:before="110" w:line="228" w:lineRule="auto"/>
              <w:rPr/>
            </w:pPr>
            <w:r>
              <w:rPr>
                <w:spacing w:val="3"/>
              </w:rPr>
              <w:t>液体</w:t>
            </w:r>
          </w:p>
        </w:tc>
        <w:tc>
          <w:tcPr>
            <w:tcW w:w="1169" w:type="dxa"/>
            <w:vAlign w:val="top"/>
          </w:tcPr>
          <w:p>
            <w:pPr>
              <w:pStyle w:val="TableText"/>
              <w:ind w:left="381"/>
              <w:spacing w:before="109" w:line="228" w:lineRule="auto"/>
              <w:rPr/>
            </w:pPr>
            <w:r>
              <w:rPr>
                <w:spacing w:val="3"/>
              </w:rPr>
              <w:t>罐装</w:t>
            </w:r>
          </w:p>
        </w:tc>
      </w:tr>
      <w:tr>
        <w:trPr>
          <w:trHeight w:val="429" w:hRule="atLeast"/>
        </w:trPr>
        <w:tc>
          <w:tcPr>
            <w:tcW w:w="951" w:type="dxa"/>
            <w:vAlign w:val="top"/>
          </w:tcPr>
          <w:p>
            <w:pPr>
              <w:ind w:left="429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4352" w:type="dxa"/>
            <w:vAlign w:val="top"/>
          </w:tcPr>
          <w:p>
            <w:pPr>
              <w:pStyle w:val="TableText"/>
              <w:ind w:left="1458"/>
              <w:spacing w:before="112" w:line="229" w:lineRule="auto"/>
              <w:rPr/>
            </w:pPr>
            <w:r>
              <w:rPr>
                <w:rFonts w:ascii="Times New Roman" w:hAnsi="Times New Roman" w:eastAsia="Times New Roman" w:cs="Times New Roman"/>
                <w:spacing w:val="7"/>
              </w:rPr>
              <w:t>40%</w:t>
            </w:r>
            <w:r>
              <w:rPr>
                <w:spacing w:val="7"/>
              </w:rPr>
              <w:t>亚硫酸氢钠</w:t>
            </w:r>
          </w:p>
        </w:tc>
        <w:tc>
          <w:tcPr>
            <w:tcW w:w="1496" w:type="dxa"/>
            <w:vAlign w:val="top"/>
          </w:tcPr>
          <w:p>
            <w:pPr>
              <w:ind w:left="543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3700</w:t>
            </w:r>
          </w:p>
        </w:tc>
        <w:tc>
          <w:tcPr>
            <w:tcW w:w="1164" w:type="dxa"/>
            <w:vAlign w:val="top"/>
          </w:tcPr>
          <w:p>
            <w:pPr>
              <w:pStyle w:val="TableText"/>
              <w:ind w:left="381"/>
              <w:spacing w:before="112" w:line="228" w:lineRule="auto"/>
              <w:rPr/>
            </w:pPr>
            <w:r>
              <w:rPr>
                <w:spacing w:val="3"/>
              </w:rPr>
              <w:t>液体</w:t>
            </w:r>
          </w:p>
        </w:tc>
        <w:tc>
          <w:tcPr>
            <w:tcW w:w="1169" w:type="dxa"/>
            <w:vAlign w:val="top"/>
          </w:tcPr>
          <w:p>
            <w:pPr>
              <w:pStyle w:val="TableText"/>
              <w:ind w:left="381"/>
              <w:spacing w:before="112" w:line="228" w:lineRule="auto"/>
              <w:rPr/>
            </w:pPr>
            <w:r>
              <w:rPr>
                <w:spacing w:val="3"/>
              </w:rPr>
              <w:t>罐装</w:t>
            </w:r>
          </w:p>
        </w:tc>
      </w:tr>
      <w:tr>
        <w:trPr>
          <w:trHeight w:val="434" w:hRule="atLeast"/>
        </w:trPr>
        <w:tc>
          <w:tcPr>
            <w:tcW w:w="951" w:type="dxa"/>
            <w:vAlign w:val="top"/>
          </w:tcPr>
          <w:p>
            <w:pPr>
              <w:ind w:left="424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4</w:t>
            </w:r>
          </w:p>
        </w:tc>
        <w:tc>
          <w:tcPr>
            <w:tcW w:w="4352" w:type="dxa"/>
            <w:vAlign w:val="top"/>
          </w:tcPr>
          <w:p>
            <w:pPr>
              <w:pStyle w:val="TableText"/>
              <w:ind w:left="1565"/>
              <w:spacing w:before="112" w:line="229" w:lineRule="auto"/>
              <w:rPr/>
            </w:pPr>
            <w:r>
              <w:rPr>
                <w:rFonts w:ascii="Times New Roman" w:hAnsi="Times New Roman" w:eastAsia="Times New Roman" w:cs="Times New Roman"/>
                <w:spacing w:val="7"/>
              </w:rPr>
              <w:t>25%</w:t>
            </w:r>
            <w:r>
              <w:rPr>
                <w:spacing w:val="7"/>
              </w:rPr>
              <w:t>亚硫酸钠</w:t>
            </w:r>
          </w:p>
        </w:tc>
        <w:tc>
          <w:tcPr>
            <w:tcW w:w="1496" w:type="dxa"/>
            <w:vAlign w:val="top"/>
          </w:tcPr>
          <w:p>
            <w:pPr>
              <w:ind w:left="591"/>
              <w:spacing w:before="14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400</w:t>
            </w:r>
          </w:p>
        </w:tc>
        <w:tc>
          <w:tcPr>
            <w:tcW w:w="1164" w:type="dxa"/>
            <w:vAlign w:val="top"/>
          </w:tcPr>
          <w:p>
            <w:pPr>
              <w:pStyle w:val="TableText"/>
              <w:ind w:left="381"/>
              <w:spacing w:before="113" w:line="228" w:lineRule="auto"/>
              <w:rPr/>
            </w:pPr>
            <w:r>
              <w:rPr>
                <w:spacing w:val="3"/>
              </w:rPr>
              <w:t>液体</w:t>
            </w:r>
          </w:p>
        </w:tc>
        <w:tc>
          <w:tcPr>
            <w:tcW w:w="1169" w:type="dxa"/>
            <w:vAlign w:val="top"/>
          </w:tcPr>
          <w:p>
            <w:pPr>
              <w:pStyle w:val="TableText"/>
              <w:ind w:left="381"/>
              <w:spacing w:before="112" w:line="228" w:lineRule="auto"/>
              <w:rPr/>
            </w:pPr>
            <w:r>
              <w:rPr>
                <w:spacing w:val="3"/>
              </w:rPr>
              <w:t>罐装</w:t>
            </w:r>
          </w:p>
        </w:tc>
      </w:tr>
    </w:tbl>
    <w:p>
      <w:pPr>
        <w:ind w:left="123"/>
        <w:spacing w:before="158" w:line="222" w:lineRule="auto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"/>
        </w:rPr>
        <w:t>3</w:t>
      </w:r>
      <w:r>
        <w:rPr>
          <w:rFonts w:ascii="SimHei" w:hAnsi="SimHei" w:eastAsia="SimHei" w:cs="SimHei"/>
          <w:sz w:val="30"/>
          <w:szCs w:val="30"/>
          <w:spacing w:val="-1"/>
        </w:rPr>
        <w:t xml:space="preserve">  </w:t>
      </w:r>
      <w:r>
        <w:rPr>
          <w:rFonts w:ascii="SimHei" w:hAnsi="SimHei" w:eastAsia="SimHei" w:cs="SimHei"/>
          <w:sz w:val="30"/>
          <w:szCs w:val="30"/>
          <w:spacing w:val="-1"/>
        </w:rPr>
        <w:t>生产工艺及污染物产排</w:t>
      </w:r>
    </w:p>
    <w:p>
      <w:pPr>
        <w:ind w:left="612"/>
        <w:spacing w:before="212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1</w:t>
      </w:r>
      <w:r>
        <w:rPr>
          <w:rFonts w:ascii="SimSun" w:hAnsi="SimSun" w:eastAsia="SimSun" w:cs="SimSun"/>
          <w:sz w:val="24"/>
          <w:szCs w:val="24"/>
          <w:spacing w:val="-5"/>
        </w:rPr>
        <w:t>）备料</w:t>
      </w:r>
    </w:p>
    <w:p>
      <w:pPr>
        <w:ind w:left="122" w:right="261" w:firstLine="480"/>
        <w:spacing w:before="234" w:line="40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来自现有辅料罐区氯化亚砜储罐的氯化亚砜经现有氯化亚</w:t>
      </w:r>
      <w:r>
        <w:rPr>
          <w:rFonts w:ascii="SimSun" w:hAnsi="SimSun" w:eastAsia="SimSun" w:cs="SimSun"/>
          <w:sz w:val="24"/>
          <w:szCs w:val="24"/>
          <w:spacing w:val="-1"/>
        </w:rPr>
        <w:t>砜缓冲罐（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V1431</w:t>
      </w:r>
      <w:r>
        <w:rPr>
          <w:rFonts w:ascii="SimSun" w:hAnsi="SimSun" w:eastAsia="SimSun" w:cs="SimSun"/>
          <w:sz w:val="24"/>
          <w:szCs w:val="24"/>
          <w:spacing w:val="-1"/>
        </w:rPr>
        <w:t>）缓</w:t>
      </w:r>
      <w:r>
        <w:rPr>
          <w:rFonts w:ascii="SimSun" w:hAnsi="SimSun" w:eastAsia="SimSun" w:cs="SimSun"/>
          <w:sz w:val="24"/>
          <w:szCs w:val="24"/>
          <w:spacing w:val="-2"/>
        </w:rPr>
        <w:t>冲后，经输送泵</w:t>
      </w:r>
      <w:r>
        <w:rPr>
          <w:rFonts w:ascii="SimSun" w:hAnsi="SimSun" w:eastAsia="SimSun" w:cs="SimSun"/>
          <w:sz w:val="24"/>
          <w:szCs w:val="24"/>
          <w:spacing w:val="-4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P1451A/B </w:t>
      </w:r>
      <w:r>
        <w:rPr>
          <w:rFonts w:ascii="SimSun" w:hAnsi="SimSun" w:eastAsia="SimSun" w:cs="SimSun"/>
          <w:sz w:val="24"/>
          <w:szCs w:val="24"/>
          <w:spacing w:val="-2"/>
        </w:rPr>
        <w:t>进入微通道反应器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R1451</w:t>
      </w:r>
      <w:r>
        <w:rPr>
          <w:rFonts w:ascii="Times New Roman" w:hAnsi="Times New Roman" w:eastAsia="Times New Roman" w:cs="Times New Roman"/>
          <w:sz w:val="24"/>
          <w:szCs w:val="24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中。</w:t>
      </w:r>
    </w:p>
    <w:p>
      <w:pPr>
        <w:ind w:left="602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来自现有一期罐区丙炔醇储罐的丙炔醇经现有丙炔醇缓冲</w:t>
      </w:r>
      <w:r>
        <w:rPr>
          <w:rFonts w:ascii="SimSun" w:hAnsi="SimSun" w:eastAsia="SimSun" w:cs="SimSun"/>
          <w:sz w:val="24"/>
          <w:szCs w:val="24"/>
          <w:spacing w:val="-1"/>
        </w:rPr>
        <w:t>罐（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V1432</w:t>
      </w:r>
      <w:r>
        <w:rPr>
          <w:rFonts w:ascii="SimSun" w:hAnsi="SimSun" w:eastAsia="SimSun" w:cs="SimSun"/>
          <w:sz w:val="24"/>
          <w:szCs w:val="24"/>
          <w:spacing w:val="-1"/>
        </w:rPr>
        <w:t>）缓冲后，</w:t>
      </w:r>
    </w:p>
    <w:p>
      <w:pPr>
        <w:ind w:left="116" w:right="161" w:firstLine="5"/>
        <w:spacing w:before="236" w:line="40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通过丙炔醇输送泵</w:t>
      </w:r>
      <w:r>
        <w:rPr>
          <w:rFonts w:ascii="SimSun" w:hAnsi="SimSun" w:eastAsia="SimSun" w:cs="SimSun"/>
          <w:sz w:val="24"/>
          <w:szCs w:val="24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P1452A/B </w:t>
      </w:r>
      <w:r>
        <w:rPr>
          <w:rFonts w:ascii="SimSun" w:hAnsi="SimSun" w:eastAsia="SimSun" w:cs="SimSun"/>
          <w:sz w:val="24"/>
          <w:szCs w:val="24"/>
          <w:spacing w:val="-3"/>
        </w:rPr>
        <w:t>进入静态混合器</w:t>
      </w:r>
      <w:r>
        <w:rPr>
          <w:rFonts w:ascii="SimSun" w:hAnsi="SimSun" w:eastAsia="SimSun" w:cs="SimSun"/>
          <w:sz w:val="24"/>
          <w:szCs w:val="24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M1451</w:t>
      </w:r>
      <w:r>
        <w:rPr>
          <w:rFonts w:ascii="SimSun" w:hAnsi="SimSun" w:eastAsia="SimSun" w:cs="SimSun"/>
          <w:sz w:val="24"/>
          <w:szCs w:val="24"/>
          <w:spacing w:val="-3"/>
        </w:rPr>
        <w:t>，来自现有辅料罐区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DMF </w:t>
      </w:r>
      <w:r>
        <w:rPr>
          <w:rFonts w:ascii="SimSun" w:hAnsi="SimSun" w:eastAsia="SimSun" w:cs="SimSun"/>
          <w:sz w:val="24"/>
          <w:szCs w:val="24"/>
          <w:spacing w:val="-3"/>
        </w:rPr>
        <w:t>储罐的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DMF </w:t>
      </w:r>
      <w:r>
        <w:rPr>
          <w:rFonts w:ascii="SimSun" w:hAnsi="SimSun" w:eastAsia="SimSun" w:cs="SimSun"/>
          <w:sz w:val="24"/>
          <w:szCs w:val="24"/>
          <w:spacing w:val="-1"/>
        </w:rPr>
        <w:t>经现有</w:t>
      </w:r>
      <w:r>
        <w:rPr>
          <w:rFonts w:ascii="SimSun" w:hAnsi="SimSun" w:eastAsia="SimSun" w:cs="SimSun"/>
          <w:sz w:val="24"/>
          <w:szCs w:val="24"/>
          <w:spacing w:val="-4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DMF </w:t>
      </w:r>
      <w:r>
        <w:rPr>
          <w:rFonts w:ascii="SimSun" w:hAnsi="SimSun" w:eastAsia="SimSun" w:cs="SimSun"/>
          <w:sz w:val="24"/>
          <w:szCs w:val="24"/>
          <w:spacing w:val="-1"/>
        </w:rPr>
        <w:t>缓冲罐（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V1433</w:t>
      </w:r>
      <w:r>
        <w:rPr>
          <w:rFonts w:ascii="SimSun" w:hAnsi="SimSun" w:eastAsia="SimSun" w:cs="SimSun"/>
          <w:sz w:val="24"/>
          <w:szCs w:val="24"/>
          <w:spacing w:val="-1"/>
        </w:rPr>
        <w:t>）缓冲，通过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DMF </w:t>
      </w:r>
      <w:r>
        <w:rPr>
          <w:rFonts w:ascii="SimSun" w:hAnsi="SimSun" w:eastAsia="SimSun" w:cs="SimSun"/>
          <w:sz w:val="24"/>
          <w:szCs w:val="24"/>
          <w:spacing w:val="-1"/>
        </w:rPr>
        <w:t>输送泵</w:t>
      </w:r>
      <w:r>
        <w:rPr>
          <w:rFonts w:ascii="SimSun" w:hAnsi="SimSun" w:eastAsia="SimSun" w:cs="SimSun"/>
          <w:sz w:val="24"/>
          <w:szCs w:val="24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P1453A/B </w:t>
      </w:r>
      <w:r>
        <w:rPr>
          <w:rFonts w:ascii="SimSun" w:hAnsi="SimSun" w:eastAsia="SimSun" w:cs="SimSun"/>
          <w:sz w:val="24"/>
          <w:szCs w:val="24"/>
          <w:spacing w:val="-1"/>
        </w:rPr>
        <w:t>进入静态混合</w:t>
      </w:r>
      <w:r>
        <w:rPr>
          <w:rFonts w:ascii="SimSun" w:hAnsi="SimSun" w:eastAsia="SimSun" w:cs="SimSun"/>
          <w:sz w:val="24"/>
          <w:szCs w:val="24"/>
          <w:spacing w:val="-1"/>
        </w:rPr>
        <w:t>器</w:t>
      </w:r>
      <w:r>
        <w:rPr>
          <w:rFonts w:ascii="SimSun" w:hAnsi="SimSun" w:eastAsia="SimSun" w:cs="SimSun"/>
          <w:sz w:val="24"/>
          <w:szCs w:val="24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M1451 </w:t>
      </w:r>
      <w:r>
        <w:rPr>
          <w:rFonts w:ascii="SimSun" w:hAnsi="SimSun" w:eastAsia="SimSun" w:cs="SimSun"/>
          <w:sz w:val="24"/>
          <w:szCs w:val="24"/>
          <w:spacing w:val="-1"/>
        </w:rPr>
        <w:t>与丙炔醇混合。</w:t>
      </w:r>
    </w:p>
    <w:p>
      <w:pPr>
        <w:ind w:left="612"/>
        <w:spacing w:before="1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2</w:t>
      </w:r>
      <w:r>
        <w:rPr>
          <w:rFonts w:ascii="SimSun" w:hAnsi="SimSun" w:eastAsia="SimSun" w:cs="SimSun"/>
          <w:sz w:val="24"/>
          <w:szCs w:val="24"/>
          <w:spacing w:val="-3"/>
        </w:rPr>
        <w:t>）反应工序</w:t>
      </w:r>
    </w:p>
    <w:p>
      <w:pPr>
        <w:ind w:left="119" w:right="278" w:firstLine="484"/>
        <w:spacing w:before="230" w:line="401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混合后的丙炔醇和</w:t>
      </w:r>
      <w:r>
        <w:rPr>
          <w:rFonts w:ascii="SimSun" w:hAnsi="SimSun" w:eastAsia="SimSun" w:cs="SimSun"/>
          <w:sz w:val="24"/>
          <w:szCs w:val="24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DMF </w:t>
      </w:r>
      <w:r>
        <w:rPr>
          <w:rFonts w:ascii="SimSun" w:hAnsi="SimSun" w:eastAsia="SimSun" w:cs="SimSun"/>
          <w:sz w:val="24"/>
          <w:szCs w:val="24"/>
          <w:spacing w:val="-1"/>
        </w:rPr>
        <w:t>再进入微通道反应器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R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1451</w:t>
      </w:r>
      <w:r>
        <w:rPr>
          <w:rFonts w:ascii="Times New Roman" w:hAnsi="Times New Roman" w:eastAsia="Times New Roman" w:cs="Times New Roman"/>
          <w:sz w:val="24"/>
          <w:szCs w:val="24"/>
          <w:spacing w:val="3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中与氯化亚砜在</w:t>
      </w:r>
      <w:r>
        <w:rPr>
          <w:rFonts w:ascii="SimSun" w:hAnsi="SimSun" w:eastAsia="SimSun" w:cs="SimSun"/>
          <w:sz w:val="24"/>
          <w:szCs w:val="24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40~45℃</w:t>
      </w:r>
      <w:r>
        <w:rPr>
          <w:rFonts w:ascii="SimSun" w:hAnsi="SimSun" w:eastAsia="SimSun" w:cs="SimSun"/>
          <w:sz w:val="24"/>
          <w:szCs w:val="24"/>
          <w:spacing w:val="-2"/>
        </w:rPr>
        <w:t>下</w:t>
      </w:r>
      <w:r>
        <w:rPr>
          <w:rFonts w:ascii="SimSun" w:hAnsi="SimSun" w:eastAsia="SimSun" w:cs="SimSun"/>
          <w:sz w:val="24"/>
          <w:szCs w:val="24"/>
          <w:spacing w:val="-1"/>
        </w:rPr>
        <w:t>进行初步反应，然后进入管式反应器</w:t>
      </w:r>
      <w:r>
        <w:rPr>
          <w:rFonts w:ascii="SimSun" w:hAnsi="SimSun" w:eastAsia="SimSun" w:cs="SimSun"/>
          <w:sz w:val="24"/>
          <w:szCs w:val="24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R1452</w:t>
      </w:r>
      <w:r>
        <w:rPr>
          <w:rFonts w:ascii="Times New Roman" w:hAnsi="Times New Roman" w:eastAsia="Times New Roman" w:cs="Times New Roman"/>
          <w:sz w:val="24"/>
          <w:szCs w:val="24"/>
          <w:spacing w:val="15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管程，在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40~45℃</w:t>
      </w:r>
      <w:r>
        <w:rPr>
          <w:rFonts w:ascii="SimSun" w:hAnsi="SimSun" w:eastAsia="SimSun" w:cs="SimSun"/>
          <w:sz w:val="24"/>
          <w:szCs w:val="24"/>
          <w:spacing w:val="-1"/>
        </w:rPr>
        <w:t>下进行熟化。</w:t>
      </w:r>
    </w:p>
    <w:p>
      <w:pPr>
        <w:ind w:left="602"/>
        <w:spacing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反应方程式为：</w:t>
      </w:r>
    </w:p>
    <w:p>
      <w:pPr>
        <w:ind w:firstLine="1191"/>
        <w:spacing w:before="218" w:line="390" w:lineRule="exact"/>
        <w:rPr/>
      </w:pPr>
      <w:r>
        <w:rPr>
          <w:position w:val="-7"/>
        </w:rPr>
        <w:drawing>
          <wp:inline distT="0" distB="0" distL="0" distR="0">
            <wp:extent cx="4227328" cy="24765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27328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443" w:lineRule="auto"/>
        <w:rPr/>
      </w:pPr>
      <w:r/>
    </w:p>
    <w:p>
      <w:pPr>
        <w:ind w:left="1086"/>
        <w:spacing w:before="79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丙炔醇       氯化亚砜</w:t>
      </w:r>
      <w:r>
        <w:rPr>
          <w:rFonts w:ascii="SimSun" w:hAnsi="SimSun" w:eastAsia="SimSun" w:cs="SimSun"/>
          <w:sz w:val="24"/>
          <w:szCs w:val="24"/>
          <w:spacing w:val="2"/>
        </w:rPr>
        <w:t xml:space="preserve">        </w:t>
      </w:r>
      <w:r>
        <w:rPr>
          <w:rFonts w:ascii="SimSun" w:hAnsi="SimSun" w:eastAsia="SimSun" w:cs="SimSun"/>
          <w:sz w:val="24"/>
          <w:szCs w:val="24"/>
          <w:spacing w:val="-2"/>
        </w:rPr>
        <w:t>氯丙炔</w:t>
      </w:r>
      <w:r>
        <w:rPr>
          <w:rFonts w:ascii="SimSun" w:hAnsi="SimSun" w:eastAsia="SimSun" w:cs="SimSun"/>
          <w:sz w:val="24"/>
          <w:szCs w:val="24"/>
          <w:spacing w:val="4"/>
        </w:rPr>
        <w:t xml:space="preserve">     </w:t>
      </w:r>
      <w:r>
        <w:rPr>
          <w:rFonts w:ascii="SimSun" w:hAnsi="SimSun" w:eastAsia="SimSun" w:cs="SimSun"/>
          <w:sz w:val="24"/>
          <w:szCs w:val="24"/>
          <w:spacing w:val="-2"/>
        </w:rPr>
        <w:t>二氧化硫  氯化氢</w:t>
      </w:r>
    </w:p>
    <w:p>
      <w:pPr>
        <w:ind w:left="612"/>
        <w:spacing w:before="236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3</w:t>
      </w:r>
      <w:r>
        <w:rPr>
          <w:rFonts w:ascii="SimSun" w:hAnsi="SimSun" w:eastAsia="SimSun" w:cs="SimSun"/>
          <w:sz w:val="24"/>
          <w:szCs w:val="24"/>
          <w:spacing w:val="-3"/>
        </w:rPr>
        <w:t>）气液分离</w:t>
      </w:r>
    </w:p>
    <w:p>
      <w:pPr>
        <w:ind w:left="123" w:right="161" w:firstLine="479"/>
        <w:spacing w:before="234" w:line="40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反应物（含氯丙炔、二氧化硫、氯化氢、氯化亚砜、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DMF </w:t>
      </w:r>
      <w:r>
        <w:rPr>
          <w:rFonts w:ascii="SimSun" w:hAnsi="SimSun" w:eastAsia="SimSun" w:cs="SimSun"/>
          <w:sz w:val="24"/>
          <w:szCs w:val="24"/>
          <w:spacing w:val="-2"/>
        </w:rPr>
        <w:t>等）经列管换</w:t>
      </w:r>
      <w:r>
        <w:rPr>
          <w:rFonts w:ascii="SimSun" w:hAnsi="SimSun" w:eastAsia="SimSun" w:cs="SimSun"/>
          <w:sz w:val="24"/>
          <w:szCs w:val="24"/>
          <w:spacing w:val="-3"/>
        </w:rPr>
        <w:t>热器降温</w:t>
      </w:r>
      <w:r>
        <w:rPr>
          <w:rFonts w:ascii="SimSun" w:hAnsi="SimSun" w:eastAsia="SimSun" w:cs="SimSun"/>
          <w:sz w:val="24"/>
          <w:szCs w:val="24"/>
          <w:spacing w:val="-1"/>
        </w:rPr>
        <w:t>至</w:t>
      </w:r>
      <w:r>
        <w:rPr>
          <w:rFonts w:ascii="SimSun" w:hAnsi="SimSun" w:eastAsia="SimSun" w:cs="SimSun"/>
          <w:sz w:val="24"/>
          <w:szCs w:val="24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5℃</w:t>
      </w:r>
      <w:r>
        <w:rPr>
          <w:rFonts w:ascii="SimSun" w:hAnsi="SimSun" w:eastAsia="SimSun" w:cs="SimSun"/>
          <w:sz w:val="24"/>
          <w:szCs w:val="24"/>
          <w:spacing w:val="-1"/>
        </w:rPr>
        <w:t>后，进入气液分相罐</w:t>
      </w:r>
      <w:r>
        <w:rPr>
          <w:rFonts w:ascii="SimSun" w:hAnsi="SimSun" w:eastAsia="SimSun" w:cs="SimSun"/>
          <w:sz w:val="24"/>
          <w:szCs w:val="24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V1452 </w:t>
      </w:r>
      <w:r>
        <w:rPr>
          <w:rFonts w:ascii="SimSun" w:hAnsi="SimSun" w:eastAsia="SimSun" w:cs="SimSun"/>
          <w:sz w:val="24"/>
          <w:szCs w:val="24"/>
          <w:spacing w:val="-1"/>
        </w:rPr>
        <w:t>分离。二氧化硫和氯化氢等气相物料经冷凝器</w:t>
      </w:r>
    </w:p>
    <w:p>
      <w:pPr>
        <w:ind w:left="117"/>
        <w:spacing w:before="1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E1453A/B/C </w:t>
      </w:r>
      <w:r>
        <w:rPr>
          <w:rFonts w:ascii="SimSun" w:hAnsi="SimSun" w:eastAsia="SimSun" w:cs="SimSun"/>
          <w:sz w:val="24"/>
          <w:szCs w:val="24"/>
          <w:spacing w:val="-5"/>
        </w:rPr>
        <w:t>冷凝回收液体物料后，去氯化氢吸收系统，副产</w:t>
      </w:r>
      <w:r>
        <w:rPr>
          <w:rFonts w:ascii="SimSun" w:hAnsi="SimSun" w:eastAsia="SimSun" w:cs="SimSun"/>
          <w:sz w:val="24"/>
          <w:szCs w:val="24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31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%</w:t>
      </w:r>
      <w:r>
        <w:rPr>
          <w:rFonts w:ascii="SimSun" w:hAnsi="SimSun" w:eastAsia="SimSun" w:cs="SimSun"/>
          <w:sz w:val="24"/>
          <w:szCs w:val="24"/>
          <w:spacing w:val="-6"/>
        </w:rPr>
        <w:t>盐酸作为副产品外售，</w:t>
      </w:r>
    </w:p>
    <w:p>
      <w:pPr>
        <w:spacing w:line="219" w:lineRule="auto"/>
        <w:sectPr>
          <w:headerReference w:type="default" r:id="rId5"/>
          <w:footerReference w:type="default" r:id="rId6"/>
          <w:pgSz w:w="11905" w:h="16839"/>
          <w:pgMar w:top="400" w:right="1227" w:bottom="1399" w:left="1491" w:header="0" w:footer="1182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pStyle w:val="BodyText"/>
        <w:spacing w:line="346" w:lineRule="auto"/>
        <w:rPr/>
      </w:pPr>
      <w:r/>
    </w:p>
    <w:p>
      <w:pPr>
        <w:pStyle w:val="BodyText"/>
        <w:spacing w:line="346" w:lineRule="auto"/>
        <w:rPr/>
      </w:pPr>
      <w:r/>
    </w:p>
    <w:p>
      <w:pPr>
        <w:ind w:left="10" w:right="99"/>
        <w:spacing w:before="78" w:line="40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6"/>
        </w:rPr>
        <w:t>冷凝物料返回气液分相罐。液相物料（氯丙炔、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DMF</w:t>
      </w:r>
      <w:r>
        <w:rPr>
          <w:rFonts w:ascii="SimSun" w:hAnsi="SimSun" w:eastAsia="SimSun" w:cs="SimSun"/>
          <w:sz w:val="24"/>
          <w:szCs w:val="24"/>
          <w:spacing w:val="-6"/>
        </w:rPr>
        <w:t>、氯化亚砜）经气</w:t>
      </w:r>
      <w:r>
        <w:rPr>
          <w:rFonts w:ascii="SimSun" w:hAnsi="SimSun" w:eastAsia="SimSun" w:cs="SimSun"/>
          <w:sz w:val="24"/>
          <w:szCs w:val="24"/>
          <w:spacing w:val="-7"/>
        </w:rPr>
        <w:t>液缓冲罐</w:t>
      </w:r>
      <w:r>
        <w:rPr>
          <w:rFonts w:ascii="SimSun" w:hAnsi="SimSun" w:eastAsia="SimSun" w:cs="SimSun"/>
          <w:sz w:val="24"/>
          <w:szCs w:val="24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7"/>
        </w:rPr>
        <w:t>V1451</w:t>
      </w:r>
      <w:r>
        <w:rPr>
          <w:rFonts w:ascii="SimSun" w:hAnsi="SimSun" w:eastAsia="SimSun" w:cs="SimSun"/>
          <w:sz w:val="24"/>
          <w:szCs w:val="24"/>
          <w:spacing w:val="-3"/>
        </w:rPr>
        <w:t>后，利用位高差进入水洗罐</w:t>
      </w:r>
      <w:r>
        <w:rPr>
          <w:rFonts w:ascii="SimSun" w:hAnsi="SimSun" w:eastAsia="SimSun" w:cs="SimSun"/>
          <w:sz w:val="24"/>
          <w:szCs w:val="24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R1452</w:t>
      </w:r>
      <w:r>
        <w:rPr>
          <w:rFonts w:ascii="Times New Roman" w:hAnsi="Times New Roman" w:eastAsia="Times New Roman" w:cs="Times New Roman"/>
          <w:sz w:val="24"/>
          <w:szCs w:val="24"/>
          <w:spacing w:val="3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中。</w:t>
      </w:r>
    </w:p>
    <w:p>
      <w:pPr>
        <w:ind w:left="500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4</w:t>
      </w:r>
      <w:r>
        <w:rPr>
          <w:rFonts w:ascii="SimSun" w:hAnsi="SimSun" w:eastAsia="SimSun" w:cs="SimSun"/>
          <w:sz w:val="24"/>
          <w:szCs w:val="24"/>
          <w:spacing w:val="-3"/>
        </w:rPr>
        <w:t>）氯化亚砜水解</w:t>
      </w:r>
    </w:p>
    <w:p>
      <w:pPr>
        <w:ind w:left="8" w:right="99" w:firstLine="482"/>
        <w:spacing w:before="235" w:line="40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水洗罐</w:t>
      </w:r>
      <w:r>
        <w:rPr>
          <w:rFonts w:ascii="SimSun" w:hAnsi="SimSun" w:eastAsia="SimSun" w:cs="SimSun"/>
          <w:sz w:val="24"/>
          <w:szCs w:val="24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R1452</w:t>
      </w:r>
      <w:r>
        <w:rPr>
          <w:rFonts w:ascii="Times New Roman" w:hAnsi="Times New Roman" w:eastAsia="Times New Roman" w:cs="Times New Roman"/>
          <w:sz w:val="24"/>
          <w:szCs w:val="24"/>
          <w:spacing w:val="3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中加入除盐水将过量的氯化亚砜进行水解，生成的二氧化硫及氯化</w:t>
      </w:r>
      <w:r>
        <w:rPr>
          <w:rFonts w:ascii="SimSun" w:hAnsi="SimSun" w:eastAsia="SimSun" w:cs="SimSun"/>
          <w:sz w:val="24"/>
          <w:szCs w:val="24"/>
          <w:spacing w:val="-1"/>
        </w:rPr>
        <w:t>氢气体经水洗罐冷凝器</w:t>
      </w:r>
      <w:r>
        <w:rPr>
          <w:rFonts w:ascii="SimSun" w:hAnsi="SimSun" w:eastAsia="SimSun" w:cs="SimSun"/>
          <w:sz w:val="24"/>
          <w:szCs w:val="24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E1453 </w:t>
      </w:r>
      <w:r>
        <w:rPr>
          <w:rFonts w:ascii="SimSun" w:hAnsi="SimSun" w:eastAsia="SimSun" w:cs="SimSun"/>
          <w:sz w:val="24"/>
          <w:szCs w:val="24"/>
          <w:spacing w:val="-1"/>
        </w:rPr>
        <w:t>冷凝回收液体物料后，进入氯化氢吸收系统，副产</w:t>
      </w:r>
      <w:r>
        <w:rPr>
          <w:rFonts w:ascii="SimSun" w:hAnsi="SimSun" w:eastAsia="SimSun" w:cs="SimSun"/>
          <w:sz w:val="24"/>
          <w:szCs w:val="24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31%</w:t>
      </w:r>
      <w:r>
        <w:rPr>
          <w:rFonts w:ascii="SimSun" w:hAnsi="SimSun" w:eastAsia="SimSun" w:cs="SimSun"/>
          <w:sz w:val="24"/>
          <w:szCs w:val="24"/>
          <w:spacing w:val="-1"/>
        </w:rPr>
        <w:t>盐酸作为副产品外售。</w:t>
      </w:r>
    </w:p>
    <w:p>
      <w:pPr>
        <w:ind w:left="7" w:right="99" w:firstLine="480"/>
        <w:spacing w:line="396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剩余物料经采出泵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P1455A/B </w:t>
      </w:r>
      <w:r>
        <w:rPr>
          <w:rFonts w:ascii="SimSun" w:hAnsi="SimSun" w:eastAsia="SimSun" w:cs="SimSun"/>
          <w:sz w:val="24"/>
          <w:szCs w:val="24"/>
          <w:spacing w:val="-1"/>
        </w:rPr>
        <w:t>送入水洗液相分离罐</w:t>
      </w:r>
      <w:r>
        <w:rPr>
          <w:rFonts w:ascii="SimSun" w:hAnsi="SimSun" w:eastAsia="SimSun" w:cs="SimSun"/>
          <w:sz w:val="24"/>
          <w:szCs w:val="24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V1453</w:t>
      </w:r>
      <w:r>
        <w:rPr>
          <w:rFonts w:ascii="Times New Roman" w:hAnsi="Times New Roman" w:eastAsia="Times New Roman" w:cs="Times New Roman"/>
          <w:sz w:val="24"/>
          <w:szCs w:val="24"/>
          <w:spacing w:val="3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中</w:t>
      </w:r>
      <w:r>
        <w:rPr>
          <w:rFonts w:ascii="SimSun" w:hAnsi="SimSun" w:eastAsia="SimSun" w:cs="SimSun"/>
          <w:sz w:val="24"/>
          <w:szCs w:val="24"/>
          <w:spacing w:val="-2"/>
        </w:rPr>
        <w:t>，水相（含有盐酸和</w:t>
      </w:r>
      <w:r>
        <w:rPr>
          <w:rFonts w:ascii="SimSun" w:hAnsi="SimSun" w:eastAsia="SimSun" w:cs="SimSun"/>
          <w:sz w:val="24"/>
          <w:szCs w:val="24"/>
          <w:spacing w:val="-2"/>
        </w:rPr>
        <w:t>微量</w:t>
      </w:r>
      <w:r>
        <w:rPr>
          <w:rFonts w:ascii="SimSun" w:hAnsi="SimSun" w:eastAsia="SimSun" w:cs="SimSun"/>
          <w:sz w:val="24"/>
          <w:szCs w:val="24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DMF</w:t>
      </w:r>
      <w:r>
        <w:rPr>
          <w:rFonts w:ascii="SimSun" w:hAnsi="SimSun" w:eastAsia="SimSun" w:cs="SimSun"/>
          <w:sz w:val="24"/>
          <w:szCs w:val="24"/>
          <w:spacing w:val="-2"/>
        </w:rPr>
        <w:t>）送至氯化氢降膜吸收中作为吸收液，有机相（氯丙炔和少量盐</w:t>
      </w:r>
      <w:r>
        <w:rPr>
          <w:rFonts w:ascii="SimSun" w:hAnsi="SimSun" w:eastAsia="SimSun" w:cs="SimSun"/>
          <w:sz w:val="24"/>
          <w:szCs w:val="24"/>
          <w:spacing w:val="-3"/>
        </w:rPr>
        <w:t>酸）进入碱</w:t>
      </w:r>
      <w:r>
        <w:rPr>
          <w:rFonts w:ascii="SimSun" w:hAnsi="SimSun" w:eastAsia="SimSun" w:cs="SimSun"/>
          <w:sz w:val="24"/>
          <w:szCs w:val="24"/>
          <w:spacing w:val="-5"/>
        </w:rPr>
        <w:t>洗罐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R1453</w:t>
      </w:r>
      <w:r>
        <w:rPr>
          <w:rFonts w:ascii="Times New Roman" w:hAnsi="Times New Roman" w:eastAsia="Times New Roman" w:cs="Times New Roman"/>
          <w:sz w:val="24"/>
          <w:szCs w:val="24"/>
          <w:spacing w:val="3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中。</w:t>
      </w:r>
    </w:p>
    <w:p>
      <w:pPr>
        <w:ind w:left="1078"/>
        <w:spacing w:line="390" w:lineRule="exact"/>
        <w:rPr/>
      </w:pPr>
      <w:r>
        <w:rPr>
          <w:position w:val="-8"/>
        </w:rPr>
        <w:drawing>
          <wp:inline distT="0" distB="0" distL="0" distR="0">
            <wp:extent cx="2486378" cy="247650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86378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left="500"/>
        <w:spacing w:before="78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5</w:t>
      </w:r>
      <w:r>
        <w:rPr>
          <w:rFonts w:ascii="SimSun" w:hAnsi="SimSun" w:eastAsia="SimSun" w:cs="SimSun"/>
          <w:sz w:val="24"/>
          <w:szCs w:val="24"/>
          <w:spacing w:val="-3"/>
        </w:rPr>
        <w:t>）碱洗中和</w:t>
      </w:r>
    </w:p>
    <w:p>
      <w:pPr>
        <w:ind w:left="11" w:right="99" w:firstLine="475"/>
        <w:spacing w:before="234" w:line="40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碱洗罐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R1453 </w:t>
      </w:r>
      <w:r>
        <w:rPr>
          <w:rFonts w:ascii="SimSun" w:hAnsi="SimSun" w:eastAsia="SimSun" w:cs="SimSun"/>
          <w:sz w:val="24"/>
          <w:szCs w:val="24"/>
          <w:spacing w:val="-2"/>
        </w:rPr>
        <w:t>夹套通冷却水降温，搅拌下</w:t>
      </w:r>
      <w:r>
        <w:rPr>
          <w:rFonts w:ascii="SimSun" w:hAnsi="SimSun" w:eastAsia="SimSun" w:cs="SimSun"/>
          <w:sz w:val="24"/>
          <w:szCs w:val="24"/>
          <w:spacing w:val="-3"/>
        </w:rPr>
        <w:t>用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10%</w:t>
      </w:r>
      <w:r>
        <w:rPr>
          <w:rFonts w:ascii="SimSun" w:hAnsi="SimSun" w:eastAsia="SimSun" w:cs="SimSun"/>
          <w:sz w:val="24"/>
          <w:szCs w:val="24"/>
          <w:spacing w:val="-3"/>
        </w:rPr>
        <w:t>氢氧化钠溶液中和，气相（主要</w:t>
      </w:r>
      <w:r>
        <w:rPr>
          <w:rFonts w:ascii="SimSun" w:hAnsi="SimSun" w:eastAsia="SimSun" w:cs="SimSun"/>
          <w:sz w:val="24"/>
          <w:szCs w:val="24"/>
          <w:spacing w:val="-1"/>
        </w:rPr>
        <w:t>为挥发的微量氯丙炔）经碱洗罐尾气冷却器</w:t>
      </w:r>
      <w:r>
        <w:rPr>
          <w:rFonts w:ascii="SimSun" w:hAnsi="SimSun" w:eastAsia="SimSun" w:cs="SimSun"/>
          <w:sz w:val="24"/>
          <w:szCs w:val="24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E1455 </w:t>
      </w:r>
      <w:r>
        <w:rPr>
          <w:rFonts w:ascii="SimSun" w:hAnsi="SimSun" w:eastAsia="SimSun" w:cs="SimSun"/>
          <w:sz w:val="24"/>
          <w:szCs w:val="24"/>
          <w:spacing w:val="-1"/>
        </w:rPr>
        <w:t>冷凝后排至</w:t>
      </w:r>
      <w:r>
        <w:rPr>
          <w:rFonts w:ascii="SimSun" w:hAnsi="SimSun" w:eastAsia="SimSun" w:cs="SimSun"/>
          <w:sz w:val="24"/>
          <w:szCs w:val="24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VOCs </w:t>
      </w:r>
      <w:r>
        <w:rPr>
          <w:rFonts w:ascii="SimSun" w:hAnsi="SimSun" w:eastAsia="SimSun" w:cs="SimSun"/>
          <w:sz w:val="24"/>
          <w:szCs w:val="24"/>
          <w:spacing w:val="-1"/>
        </w:rPr>
        <w:t>系统。</w:t>
      </w:r>
    </w:p>
    <w:p>
      <w:pPr>
        <w:ind w:left="6" w:right="99" w:firstLine="504"/>
        <w:spacing w:before="4" w:line="401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中和液经碱洗罐采出泵</w:t>
      </w:r>
      <w:r>
        <w:rPr>
          <w:rFonts w:ascii="SimSun" w:hAnsi="SimSun" w:eastAsia="SimSun" w:cs="SimSun"/>
          <w:sz w:val="24"/>
          <w:szCs w:val="24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P1456A/B </w:t>
      </w:r>
      <w:r>
        <w:rPr>
          <w:rFonts w:ascii="SimSun" w:hAnsi="SimSun" w:eastAsia="SimSun" w:cs="SimSun"/>
          <w:sz w:val="24"/>
          <w:szCs w:val="24"/>
          <w:spacing w:val="-2"/>
        </w:rPr>
        <w:t>采至碱洗液相分离罐</w:t>
      </w:r>
      <w:r>
        <w:rPr>
          <w:rFonts w:ascii="SimSun" w:hAnsi="SimSun" w:eastAsia="SimSun" w:cs="SimSun"/>
          <w:sz w:val="24"/>
          <w:szCs w:val="24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V1454</w:t>
      </w:r>
      <w:r>
        <w:rPr>
          <w:rFonts w:ascii="Times New Roman" w:hAnsi="Times New Roman" w:eastAsia="Times New Roman" w:cs="Times New Roman"/>
          <w:sz w:val="24"/>
          <w:szCs w:val="24"/>
          <w:spacing w:val="32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中，水相送至污水</w:t>
      </w:r>
      <w:r>
        <w:rPr>
          <w:rFonts w:ascii="SimSun" w:hAnsi="SimSun" w:eastAsia="SimSun" w:cs="SimSun"/>
          <w:sz w:val="24"/>
          <w:szCs w:val="24"/>
          <w:spacing w:val="-2"/>
        </w:rPr>
        <w:t>系统，有机相（氯丙炔）利用位高差进入氯丙炔缓冲罐（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V1437 </w:t>
      </w:r>
      <w:r>
        <w:rPr>
          <w:rFonts w:ascii="SimSun" w:hAnsi="SimSun" w:eastAsia="SimSun" w:cs="SimSun"/>
          <w:sz w:val="24"/>
          <w:szCs w:val="24"/>
          <w:spacing w:val="-3"/>
        </w:rPr>
        <w:t>现有</w:t>
      </w:r>
      <w:r>
        <w:rPr>
          <w:rFonts w:ascii="SimSun" w:hAnsi="SimSun" w:eastAsia="SimSun" w:cs="SimSun"/>
          <w:sz w:val="24"/>
          <w:szCs w:val="24"/>
          <w:spacing w:val="-62"/>
        </w:rPr>
        <w:t>），</w:t>
      </w:r>
      <w:r>
        <w:rPr>
          <w:rFonts w:ascii="SimSun" w:hAnsi="SimSun" w:eastAsia="SimSun" w:cs="SimSun"/>
          <w:sz w:val="24"/>
          <w:szCs w:val="24"/>
          <w:spacing w:val="-3"/>
        </w:rPr>
        <w:t>再经氯丙炔输</w:t>
      </w:r>
      <w:r>
        <w:rPr>
          <w:rFonts w:ascii="SimSun" w:hAnsi="SimSun" w:eastAsia="SimSun" w:cs="SimSun"/>
          <w:sz w:val="24"/>
          <w:szCs w:val="24"/>
          <w:spacing w:val="-4"/>
        </w:rPr>
        <w:t>送泵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P1436A/B  </w:t>
      </w:r>
      <w:r>
        <w:rPr>
          <w:rFonts w:ascii="SimSun" w:hAnsi="SimSun" w:eastAsia="SimSun" w:cs="SimSun"/>
          <w:sz w:val="24"/>
          <w:szCs w:val="24"/>
          <w:spacing w:val="-4"/>
        </w:rPr>
        <w:t>送入混合器（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M154</w:t>
      </w:r>
      <w:r>
        <w:rPr>
          <w:rFonts w:ascii="SimSun" w:hAnsi="SimSun" w:eastAsia="SimSun" w:cs="SimSun"/>
          <w:sz w:val="24"/>
          <w:szCs w:val="24"/>
          <w:spacing w:val="-4"/>
        </w:rPr>
        <w:t>）。</w:t>
      </w:r>
    </w:p>
    <w:p>
      <w:pPr>
        <w:pStyle w:val="BodyText"/>
        <w:ind w:left="1256"/>
        <w:spacing w:before="50" w:line="175" w:lineRule="auto"/>
        <w:rPr>
          <w:sz w:val="25"/>
          <w:szCs w:val="25"/>
        </w:rPr>
      </w:pPr>
      <w:r>
        <w:rPr>
          <w:sz w:val="25"/>
          <w:szCs w:val="25"/>
        </w:rPr>
        <w:t>NaoH</w:t>
      </w:r>
      <w:r>
        <w:rPr>
          <w:sz w:val="25"/>
          <w:szCs w:val="25"/>
          <w:spacing w:val="55"/>
        </w:rPr>
        <w:t xml:space="preserve"> </w:t>
      </w:r>
      <w:r>
        <w:rPr>
          <w:sz w:val="25"/>
          <w:szCs w:val="25"/>
          <w:spacing w:val="6"/>
        </w:rPr>
        <w:t>+</w:t>
      </w:r>
      <w:r>
        <w:rPr>
          <w:sz w:val="25"/>
          <w:szCs w:val="25"/>
        </w:rPr>
        <w:t>Hcl</w:t>
      </w:r>
      <w:r>
        <w:rPr>
          <w:sz w:val="25"/>
          <w:szCs w:val="25"/>
          <w:spacing w:val="45"/>
          <w:w w:val="101"/>
        </w:rPr>
        <w:t xml:space="preserve"> </w:t>
      </w:r>
      <w:r>
        <w:rPr>
          <w:sz w:val="25"/>
          <w:szCs w:val="25"/>
          <w:spacing w:val="6"/>
        </w:rPr>
        <w:t>——</w:t>
      </w:r>
      <w:r>
        <w:rPr>
          <w:sz w:val="25"/>
          <w:szCs w:val="25"/>
        </w:rPr>
        <w:t>m</w:t>
      </w:r>
      <w:r>
        <w:rPr>
          <w:sz w:val="25"/>
          <w:szCs w:val="25"/>
          <w:spacing w:val="16"/>
        </w:rPr>
        <w:t xml:space="preserve">   </w:t>
      </w:r>
      <w:r>
        <w:rPr>
          <w:sz w:val="25"/>
          <w:szCs w:val="25"/>
        </w:rPr>
        <w:t>H</w:t>
      </w:r>
      <w:r>
        <w:rPr>
          <w:sz w:val="25"/>
          <w:szCs w:val="25"/>
          <w:spacing w:val="6"/>
        </w:rPr>
        <w:t>2O</w:t>
      </w:r>
      <w:r>
        <w:rPr>
          <w:sz w:val="25"/>
          <w:szCs w:val="25"/>
          <w:spacing w:val="25"/>
          <w:w w:val="101"/>
        </w:rPr>
        <w:t xml:space="preserve">  </w:t>
      </w:r>
      <w:r>
        <w:rPr>
          <w:sz w:val="25"/>
          <w:szCs w:val="25"/>
          <w:spacing w:val="6"/>
        </w:rPr>
        <w:t>+</w:t>
      </w:r>
      <w:r>
        <w:rPr>
          <w:sz w:val="25"/>
          <w:szCs w:val="25"/>
          <w:spacing w:val="6"/>
        </w:rPr>
        <w:t xml:space="preserve">   </w:t>
      </w:r>
      <w:r>
        <w:rPr>
          <w:sz w:val="25"/>
          <w:szCs w:val="25"/>
        </w:rPr>
        <w:t>Nacl</w:t>
      </w:r>
    </w:p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left="500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6</w:t>
      </w:r>
      <w:r>
        <w:rPr>
          <w:rFonts w:ascii="SimSun" w:hAnsi="SimSun" w:eastAsia="SimSun" w:cs="SimSun"/>
          <w:sz w:val="24"/>
          <w:szCs w:val="24"/>
          <w:spacing w:val="-3"/>
        </w:rPr>
        <w:t>）氯丙炔水洗</w:t>
      </w:r>
    </w:p>
    <w:p>
      <w:pPr>
        <w:ind w:left="9" w:firstLine="481"/>
        <w:spacing w:before="233" w:line="40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9"/>
        </w:rPr>
        <w:t>混合器（</w:t>
      </w:r>
      <w:r>
        <w:rPr>
          <w:rFonts w:ascii="Times New Roman" w:hAnsi="Times New Roman" w:eastAsia="Times New Roman" w:cs="Times New Roman"/>
          <w:sz w:val="24"/>
          <w:szCs w:val="24"/>
          <w:spacing w:val="-9"/>
        </w:rPr>
        <w:t>M154</w:t>
      </w:r>
      <w:r>
        <w:rPr>
          <w:rFonts w:ascii="SimSun" w:hAnsi="SimSun" w:eastAsia="SimSun" w:cs="SimSun"/>
          <w:sz w:val="24"/>
          <w:szCs w:val="24"/>
          <w:spacing w:val="-9"/>
        </w:rPr>
        <w:t>）中氯丙炔加入除盐水充分混合</w:t>
      </w:r>
      <w:r>
        <w:rPr>
          <w:rFonts w:ascii="SimSun" w:hAnsi="SimSun" w:eastAsia="SimSun" w:cs="SimSun"/>
          <w:sz w:val="24"/>
          <w:szCs w:val="24"/>
          <w:spacing w:val="-10"/>
        </w:rPr>
        <w:t>后，进入现有氯丙炔分相罐（</w:t>
      </w:r>
      <w:r>
        <w:rPr>
          <w:rFonts w:ascii="Times New Roman" w:hAnsi="Times New Roman" w:eastAsia="Times New Roman" w:cs="Times New Roman"/>
          <w:sz w:val="24"/>
          <w:szCs w:val="24"/>
          <w:spacing w:val="-10"/>
        </w:rPr>
        <w:t>V1445</w:t>
      </w:r>
      <w:r>
        <w:rPr>
          <w:rFonts w:ascii="SimSun" w:hAnsi="SimSun" w:eastAsia="SimSun" w:cs="SimSun"/>
          <w:sz w:val="24"/>
          <w:szCs w:val="24"/>
          <w:spacing w:val="-10"/>
        </w:rPr>
        <w:t>）</w:t>
      </w:r>
      <w:r>
        <w:rPr>
          <w:rFonts w:ascii="SimSun" w:hAnsi="SimSun" w:eastAsia="SimSun" w:cs="SimSun"/>
          <w:sz w:val="24"/>
          <w:szCs w:val="24"/>
        </w:rPr>
        <w:t>静置分层，水相排至污水系统。有机相（氯丙炔）经现有氯丙炔</w:t>
      </w:r>
      <w:r>
        <w:rPr>
          <w:rFonts w:ascii="SimSun" w:hAnsi="SimSun" w:eastAsia="SimSun" w:cs="SimSun"/>
          <w:sz w:val="24"/>
          <w:szCs w:val="24"/>
          <w:spacing w:val="-1"/>
        </w:rPr>
        <w:t>中转罐（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V1409A/B</w:t>
      </w:r>
      <w:r>
        <w:rPr>
          <w:rFonts w:ascii="SimSun" w:hAnsi="SimSun" w:eastAsia="SimSun" w:cs="SimSun"/>
          <w:sz w:val="24"/>
          <w:szCs w:val="24"/>
          <w:spacing w:val="-1"/>
        </w:rPr>
        <w:t>）</w:t>
      </w:r>
      <w:r>
        <w:rPr>
          <w:rFonts w:ascii="SimSun" w:hAnsi="SimSun" w:eastAsia="SimSun" w:cs="SimSun"/>
          <w:sz w:val="24"/>
          <w:szCs w:val="24"/>
          <w:spacing w:val="-3"/>
        </w:rPr>
        <w:t>后，经氯丙炔输送泵至现有氯丙炔成品缓冲罐（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V143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9A/B</w:t>
      </w:r>
      <w:r>
        <w:rPr>
          <w:rFonts w:ascii="SimSun" w:hAnsi="SimSun" w:eastAsia="SimSun" w:cs="SimSun"/>
          <w:sz w:val="24"/>
          <w:szCs w:val="24"/>
          <w:spacing w:val="-4"/>
        </w:rPr>
        <w:t>）。</w:t>
      </w:r>
    </w:p>
    <w:p>
      <w:pPr>
        <w:ind w:left="500"/>
        <w:spacing w:before="1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7</w:t>
      </w:r>
      <w:r>
        <w:rPr>
          <w:rFonts w:ascii="SimSun" w:hAnsi="SimSun" w:eastAsia="SimSun" w:cs="SimSun"/>
          <w:sz w:val="24"/>
          <w:szCs w:val="24"/>
          <w:spacing w:val="-5"/>
        </w:rPr>
        <w:t>）灌装</w:t>
      </w:r>
    </w:p>
    <w:p>
      <w:pPr>
        <w:ind w:left="7" w:right="99" w:firstLine="482"/>
        <w:spacing w:before="236" w:line="40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成品缓冲罐内氯丙炔，经泵送入灌装间氯丙炔成品罐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V1651A/B/C/D</w:t>
      </w:r>
      <w:r>
        <w:rPr>
          <w:rFonts w:ascii="SimSun" w:hAnsi="SimSun" w:eastAsia="SimSun" w:cs="SimSun"/>
          <w:sz w:val="24"/>
          <w:szCs w:val="24"/>
          <w:spacing w:val="-3"/>
        </w:rPr>
        <w:t>，经自动灌装</w:t>
      </w:r>
      <w:r>
        <w:rPr>
          <w:rFonts w:ascii="SimSun" w:hAnsi="SimSun" w:eastAsia="SimSun" w:cs="SimSun"/>
          <w:sz w:val="24"/>
          <w:szCs w:val="24"/>
          <w:spacing w:val="-1"/>
        </w:rPr>
        <w:t>机灌装成桶装、入库外售。</w:t>
      </w:r>
    </w:p>
    <w:p>
      <w:pPr>
        <w:spacing w:line="402" w:lineRule="auto"/>
        <w:sectPr>
          <w:headerReference w:type="default" r:id="rId8"/>
          <w:footerReference w:type="default" r:id="rId9"/>
          <w:pgSz w:w="11905" w:h="16839"/>
          <w:pgMar w:top="1073" w:right="1289" w:bottom="1399" w:left="1603" w:header="1059" w:footer="1182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pStyle w:val="BodyText"/>
        <w:spacing w:line="346" w:lineRule="auto"/>
        <w:rPr/>
      </w:pPr>
      <w:r/>
    </w:p>
    <w:p>
      <w:pPr>
        <w:pStyle w:val="BodyText"/>
        <w:spacing w:line="347" w:lineRule="auto"/>
        <w:rPr/>
      </w:pPr>
      <w:r/>
    </w:p>
    <w:p>
      <w:pPr>
        <w:ind w:left="500"/>
        <w:spacing w:before="78" w:line="221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8</w:t>
      </w:r>
      <w:r>
        <w:rPr>
          <w:rFonts w:ascii="SimSun" w:hAnsi="SimSun" w:eastAsia="SimSun" w:cs="SimSun"/>
          <w:sz w:val="24"/>
          <w:szCs w:val="24"/>
          <w:spacing w:val="-3"/>
        </w:rPr>
        <w:t>）尾气处理工序</w:t>
      </w:r>
    </w:p>
    <w:p>
      <w:pPr>
        <w:ind w:left="507"/>
        <w:spacing w:before="231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1</w:t>
      </w:r>
      <w:r>
        <w:rPr>
          <w:rFonts w:ascii="SimSun" w:hAnsi="SimSun" w:eastAsia="SimSun" w:cs="SimSun"/>
          <w:sz w:val="24"/>
          <w:szCs w:val="24"/>
          <w:spacing w:val="-4"/>
        </w:rPr>
        <w:t>）氯化氢吸收系统</w:t>
      </w:r>
    </w:p>
    <w:p>
      <w:pPr>
        <w:ind w:left="7" w:firstLine="481"/>
        <w:spacing w:before="234" w:line="40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气液分相罐</w:t>
      </w:r>
      <w:r>
        <w:rPr>
          <w:rFonts w:ascii="SimSun" w:hAnsi="SimSun" w:eastAsia="SimSun" w:cs="SimSun"/>
          <w:sz w:val="24"/>
          <w:szCs w:val="24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V1452 </w:t>
      </w:r>
      <w:r>
        <w:rPr>
          <w:rFonts w:ascii="SimSun" w:hAnsi="SimSun" w:eastAsia="SimSun" w:cs="SimSun"/>
          <w:sz w:val="24"/>
          <w:szCs w:val="24"/>
          <w:spacing w:val="-1"/>
        </w:rPr>
        <w:t>气相物料、水洗罐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R1452</w:t>
      </w:r>
      <w:r>
        <w:rPr>
          <w:rFonts w:ascii="Times New Roman" w:hAnsi="Times New Roman" w:eastAsia="Times New Roman" w:cs="Times New Roman"/>
          <w:sz w:val="24"/>
          <w:szCs w:val="24"/>
          <w:spacing w:val="29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的气相物料经过</w:t>
      </w:r>
      <w:r>
        <w:rPr>
          <w:rFonts w:ascii="SimSun" w:hAnsi="SimSun" w:eastAsia="SimSun" w:cs="SimSun"/>
          <w:sz w:val="24"/>
          <w:szCs w:val="24"/>
          <w:spacing w:val="-2"/>
        </w:rPr>
        <w:t>水洗罐尾气冷却器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1454A/B/C </w:t>
      </w:r>
      <w:r>
        <w:rPr>
          <w:rFonts w:ascii="SimSun" w:hAnsi="SimSun" w:eastAsia="SimSun" w:cs="SimSun"/>
          <w:sz w:val="24"/>
          <w:szCs w:val="24"/>
        </w:rPr>
        <w:t>后均进入氯化氢降膜吸收器</w:t>
      </w:r>
      <w:r>
        <w:rPr>
          <w:rFonts w:ascii="SimSun" w:hAnsi="SimSun" w:eastAsia="SimSun" w:cs="SimSun"/>
          <w:sz w:val="24"/>
          <w:szCs w:val="24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V1459 </w:t>
      </w:r>
      <w:r>
        <w:rPr>
          <w:rFonts w:ascii="SimSun" w:hAnsi="SimSun" w:eastAsia="SimSun" w:cs="SimSun"/>
          <w:sz w:val="24"/>
          <w:szCs w:val="24"/>
        </w:rPr>
        <w:t>采用除盐水进</w:t>
      </w:r>
      <w:r>
        <w:rPr>
          <w:rFonts w:ascii="SimSun" w:hAnsi="SimSun" w:eastAsia="SimSun" w:cs="SimSun"/>
          <w:sz w:val="24"/>
          <w:szCs w:val="24"/>
          <w:spacing w:val="-1"/>
        </w:rPr>
        <w:t>行吸收。随后尾气依次进</w:t>
      </w:r>
      <w:r>
        <w:rPr>
          <w:rFonts w:ascii="SimSun" w:hAnsi="SimSun" w:eastAsia="SimSun" w:cs="SimSun"/>
          <w:sz w:val="24"/>
          <w:szCs w:val="24"/>
          <w:spacing w:val="-1"/>
        </w:rPr>
        <w:t>入氯化氢吸收一塔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T1460</w:t>
      </w:r>
      <w:r>
        <w:rPr>
          <w:rFonts w:ascii="Times New Roman" w:hAnsi="Times New Roman" w:eastAsia="Times New Roman" w:cs="Times New Roman"/>
          <w:sz w:val="24"/>
          <w:szCs w:val="24"/>
          <w:spacing w:val="-3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、氯化氢吸收二塔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T1461  </w:t>
      </w:r>
      <w:r>
        <w:rPr>
          <w:rFonts w:ascii="SimSun" w:hAnsi="SimSun" w:eastAsia="SimSun" w:cs="SimSun"/>
          <w:sz w:val="24"/>
          <w:szCs w:val="24"/>
          <w:spacing w:val="-1"/>
        </w:rPr>
        <w:t>处理，进一步吸收氯化氢气体尾</w:t>
      </w:r>
      <w:r>
        <w:rPr>
          <w:rFonts w:ascii="SimSun" w:hAnsi="SimSun" w:eastAsia="SimSun" w:cs="SimSun"/>
          <w:sz w:val="24"/>
          <w:szCs w:val="24"/>
          <w:spacing w:val="-3"/>
        </w:rPr>
        <w:t>气。最后通过氯化氢降膜吸收器塔底泵将</w:t>
      </w:r>
      <w:r>
        <w:rPr>
          <w:rFonts w:ascii="SimSun" w:hAnsi="SimSun" w:eastAsia="SimSun" w:cs="SimSu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30%</w:t>
      </w:r>
      <w:r>
        <w:rPr>
          <w:rFonts w:ascii="SimSun" w:hAnsi="SimSun" w:eastAsia="SimSun" w:cs="SimSun"/>
          <w:sz w:val="24"/>
          <w:szCs w:val="24"/>
          <w:spacing w:val="-3"/>
        </w:rPr>
        <w:t>的盐酸采至辅料罐区盐酸储罐</w:t>
      </w:r>
      <w:r>
        <w:rPr>
          <w:rFonts w:ascii="SimSun" w:hAnsi="SimSun" w:eastAsia="SimSun" w:cs="SimSun"/>
          <w:sz w:val="24"/>
          <w:szCs w:val="24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V2108</w:t>
      </w:r>
      <w:r>
        <w:rPr>
          <w:rFonts w:ascii="Times New Roman" w:hAnsi="Times New Roman" w:eastAsia="Times New Roman" w:cs="Times New Roman"/>
          <w:sz w:val="24"/>
          <w:szCs w:val="24"/>
          <w:spacing w:val="40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内</w:t>
      </w:r>
      <w:r>
        <w:rPr>
          <w:rFonts w:ascii="SimSun" w:hAnsi="SimSun" w:eastAsia="SimSun" w:cs="SimSun"/>
          <w:sz w:val="24"/>
          <w:szCs w:val="24"/>
          <w:spacing w:val="-1"/>
        </w:rPr>
        <w:t>暂存，作为副产品装槽车外售。</w:t>
      </w:r>
    </w:p>
    <w:p>
      <w:pPr>
        <w:ind w:left="488"/>
        <w:spacing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尾气中剩余的二氧化硫气体进入二氧化硫吸收系统。</w:t>
      </w:r>
    </w:p>
    <w:p>
      <w:pPr>
        <w:ind w:left="484"/>
        <w:spacing w:before="236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2</w:t>
      </w:r>
      <w:r>
        <w:rPr>
          <w:rFonts w:ascii="SimSun" w:hAnsi="SimSun" w:eastAsia="SimSun" w:cs="SimSun"/>
          <w:sz w:val="24"/>
          <w:szCs w:val="24"/>
          <w:spacing w:val="-1"/>
        </w:rPr>
        <w:t>）二氧化硫吸收系统</w:t>
      </w:r>
    </w:p>
    <w:p>
      <w:pPr>
        <w:ind w:left="1" w:firstLine="487"/>
        <w:spacing w:before="241" w:line="396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包括二氧化硫一级填料吸收塔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T1462</w:t>
      </w:r>
      <w:r>
        <w:rPr>
          <w:rFonts w:ascii="Times New Roman" w:hAnsi="Times New Roman" w:eastAsia="Times New Roman" w:cs="Times New Roman"/>
          <w:sz w:val="24"/>
          <w:szCs w:val="24"/>
          <w:spacing w:val="-3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、二氧化硫喷淋吸收塔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T1463</w:t>
      </w:r>
      <w:r>
        <w:rPr>
          <w:rFonts w:ascii="Times New Roman" w:hAnsi="Times New Roman" w:eastAsia="Times New Roman" w:cs="Times New Roman"/>
          <w:sz w:val="24"/>
          <w:szCs w:val="24"/>
          <w:spacing w:val="-3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、二氧化硫二</w:t>
      </w:r>
      <w:r>
        <w:rPr>
          <w:rFonts w:ascii="SimSun" w:hAnsi="SimSun" w:eastAsia="SimSun" w:cs="SimSun"/>
          <w:sz w:val="24"/>
          <w:szCs w:val="24"/>
        </w:rPr>
        <w:t>级填料吸收塔 </w:t>
      </w:r>
      <w:r>
        <w:rPr>
          <w:rFonts w:ascii="Times New Roman" w:hAnsi="Times New Roman" w:eastAsia="Times New Roman" w:cs="Times New Roman"/>
          <w:sz w:val="24"/>
          <w:szCs w:val="24"/>
        </w:rPr>
        <w:t>T1464</w:t>
      </w:r>
      <w:r>
        <w:rPr>
          <w:rFonts w:ascii="Times New Roman" w:hAnsi="Times New Roman" w:eastAsia="Times New Roman" w:cs="Times New Roman"/>
          <w:sz w:val="24"/>
          <w:szCs w:val="24"/>
          <w:spacing w:val="-13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。采用</w:t>
      </w:r>
      <w:r>
        <w:rPr>
          <w:rFonts w:ascii="Times New Roman" w:hAnsi="Times New Roman" w:eastAsia="Times New Roman" w:cs="Times New Roman"/>
          <w:sz w:val="24"/>
          <w:szCs w:val="24"/>
        </w:rPr>
        <w:t>20%</w:t>
      </w:r>
      <w:r>
        <w:rPr>
          <w:rFonts w:ascii="SimSun" w:hAnsi="SimSun" w:eastAsia="SimSun" w:cs="SimSun"/>
          <w:sz w:val="24"/>
          <w:szCs w:val="24"/>
        </w:rPr>
        <w:t>液碱吸收，当二氧化硫一级填料吸收塔的吸收液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PH</w:t>
      </w:r>
      <w:r>
        <w:rPr>
          <w:rFonts w:ascii="SimSun" w:hAnsi="SimSun" w:eastAsia="SimSun" w:cs="SimSun"/>
          <w:sz w:val="24"/>
          <w:szCs w:val="24"/>
          <w:spacing w:val="-1"/>
        </w:rPr>
        <w:t>值降至</w:t>
      </w:r>
      <w:r>
        <w:rPr>
          <w:rFonts w:ascii="SimSun" w:hAnsi="SimSun" w:eastAsia="SimSun" w:cs="SimSun"/>
          <w:sz w:val="24"/>
          <w:szCs w:val="24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4-5</w:t>
      </w:r>
      <w:r>
        <w:rPr>
          <w:rFonts w:ascii="Times New Roman" w:hAnsi="Times New Roman" w:eastAsia="Times New Roman" w:cs="Times New Roman"/>
          <w:sz w:val="24"/>
          <w:szCs w:val="24"/>
          <w:spacing w:val="20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时，由塔釜采出含量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40%</w:t>
      </w:r>
      <w:r>
        <w:rPr>
          <w:rFonts w:ascii="SimSun" w:hAnsi="SimSun" w:eastAsia="SimSun" w:cs="SimSun"/>
          <w:sz w:val="24"/>
          <w:szCs w:val="24"/>
          <w:spacing w:val="-1"/>
        </w:rPr>
        <w:t>亚硫酸氢钠水溶液送至戊类罐区亚硫酸氢钠储罐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V2404</w:t>
      </w:r>
      <w:r>
        <w:rPr>
          <w:rFonts w:ascii="Times New Roman" w:hAnsi="Times New Roman" w:eastAsia="Times New Roman" w:cs="Times New Roman"/>
          <w:sz w:val="24"/>
          <w:szCs w:val="24"/>
          <w:spacing w:val="27"/>
        </w:rPr>
        <w:t xml:space="preserve">  </w:t>
      </w:r>
      <w:r>
        <w:rPr>
          <w:rFonts w:ascii="SimSun" w:hAnsi="SimSun" w:eastAsia="SimSun" w:cs="SimSun"/>
          <w:sz w:val="24"/>
          <w:szCs w:val="24"/>
          <w:spacing w:val="-2"/>
        </w:rPr>
        <w:t>内储存，作为副产品装槽车外售。过量的二氧化硫尾气经三级吸收后，合格尾</w:t>
      </w:r>
      <w:r>
        <w:rPr>
          <w:rFonts w:ascii="SimSun" w:hAnsi="SimSun" w:eastAsia="SimSun" w:cs="SimSun"/>
          <w:sz w:val="24"/>
          <w:szCs w:val="24"/>
          <w:spacing w:val="-4"/>
        </w:rPr>
        <w:t>气放空；或根据生产需求调整，生产亚硫酸钠时二氧化硫一级填料吸收塔的吸收液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PH</w:t>
      </w:r>
      <w:r>
        <w:rPr>
          <w:rFonts w:ascii="SimSun" w:hAnsi="SimSun" w:eastAsia="SimSun" w:cs="SimSun"/>
          <w:sz w:val="24"/>
          <w:szCs w:val="24"/>
          <w:spacing w:val="-1"/>
        </w:rPr>
        <w:t>值降至</w:t>
      </w:r>
      <w:r>
        <w:rPr>
          <w:rFonts w:ascii="SimSun" w:hAnsi="SimSun" w:eastAsia="SimSun" w:cs="SimSun"/>
          <w:sz w:val="24"/>
          <w:szCs w:val="24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7-8</w:t>
      </w:r>
      <w:r>
        <w:rPr>
          <w:rFonts w:ascii="Times New Roman" w:hAnsi="Times New Roman" w:eastAsia="Times New Roman" w:cs="Times New Roman"/>
          <w:sz w:val="24"/>
          <w:szCs w:val="24"/>
          <w:spacing w:val="20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时由末级吸收塔塔釜采出含量</w:t>
      </w:r>
      <w:r>
        <w:rPr>
          <w:rFonts w:ascii="SimSun" w:hAnsi="SimSun" w:eastAsia="SimSun" w:cs="SimSun"/>
          <w:sz w:val="24"/>
          <w:szCs w:val="24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20%</w:t>
      </w:r>
      <w:r>
        <w:rPr>
          <w:rFonts w:ascii="SimSun" w:hAnsi="SimSun" w:eastAsia="SimSun" w:cs="SimSun"/>
          <w:sz w:val="24"/>
          <w:szCs w:val="24"/>
          <w:spacing w:val="-1"/>
        </w:rPr>
        <w:t>亚硫酸钠水溶液送至戊类罐区亚硫酸钠</w:t>
      </w:r>
      <w:r>
        <w:rPr>
          <w:rFonts w:ascii="SimSun" w:hAnsi="SimSun" w:eastAsia="SimSun" w:cs="SimSun"/>
          <w:sz w:val="24"/>
          <w:szCs w:val="24"/>
          <w:spacing w:val="-3"/>
        </w:rPr>
        <w:t>储罐</w:t>
      </w:r>
      <w:r>
        <w:rPr>
          <w:rFonts w:ascii="SimSun" w:hAnsi="SimSun" w:eastAsia="SimSun" w:cs="SimSun"/>
          <w:sz w:val="24"/>
          <w:szCs w:val="24"/>
          <w:spacing w:val="-43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V2107</w:t>
      </w:r>
      <w:r>
        <w:rPr>
          <w:rFonts w:ascii="Times New Roman" w:hAnsi="Times New Roman" w:eastAsia="Times New Roman" w:cs="Times New Roman"/>
          <w:sz w:val="24"/>
          <w:szCs w:val="24"/>
          <w:spacing w:val="3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内，作为副产品装槽车外售。</w:t>
      </w:r>
    </w:p>
    <w:p>
      <w:pPr>
        <w:ind w:left="491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4"/>
        </w:rPr>
        <w:t>工艺流程及产污环节见图</w:t>
      </w:r>
      <w:r>
        <w:rPr>
          <w:rFonts w:ascii="SimSun" w:hAnsi="SimSun" w:eastAsia="SimSun" w:cs="SimSun"/>
          <w:sz w:val="24"/>
          <w:szCs w:val="24"/>
          <w:spacing w:val="-4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3.1-</w:t>
      </w:r>
      <w:r>
        <w:rPr>
          <w:rFonts w:ascii="Times New Roman" w:hAnsi="Times New Roman" w:eastAsia="Times New Roman" w:cs="Times New Roma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spacing w:val="-2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。项目产污环节分析见表</w:t>
      </w:r>
      <w:r>
        <w:rPr>
          <w:rFonts w:ascii="SimSun" w:hAnsi="SimSun" w:eastAsia="SimSun" w:cs="SimSun"/>
          <w:sz w:val="24"/>
          <w:szCs w:val="24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3.1-</w:t>
      </w:r>
      <w:r>
        <w:rPr>
          <w:rFonts w:ascii="Times New Roman" w:hAnsi="Times New Roman" w:eastAsia="Times New Roman" w:cs="Times New Roma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1</w:t>
      </w:r>
      <w:r>
        <w:rPr>
          <w:rFonts w:ascii="SimSun" w:hAnsi="SimSun" w:eastAsia="SimSun" w:cs="SimSun"/>
          <w:sz w:val="24"/>
          <w:szCs w:val="24"/>
          <w:spacing w:val="-4"/>
        </w:rPr>
        <w:t>。</w:t>
      </w:r>
    </w:p>
    <w:p>
      <w:pPr>
        <w:spacing w:line="219" w:lineRule="auto"/>
        <w:sectPr>
          <w:headerReference w:type="default" r:id="rId11"/>
          <w:footerReference w:type="default" r:id="rId12"/>
          <w:pgSz w:w="11905" w:h="16839"/>
          <w:pgMar w:top="1073" w:right="1387" w:bottom="1399" w:left="1603" w:header="1059" w:footer="1182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>
        <w:pict>
          <v:shape id="_x0000_s12" style="position:absolute;margin-left:0.489998pt;margin-top:6.99091pt;mso-position-vertical-relative:text;mso-position-horizontal-relative:text;width:445.6pt;height:0.75pt;z-index:251661312;" fillcolor="#000000" filled="true" stroked="false" coordsize="8912,15" coordorigin="0,0" path="m,l8911,0l8911,14l0,14l0,0xe"/>
        </w:pict>
      </w:r>
      <w:r/>
    </w:p>
    <w:p>
      <w:pPr>
        <w:pStyle w:val="BodyText"/>
        <w:spacing w:line="258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ind w:firstLine="1943"/>
        <w:spacing w:line="11346" w:lineRule="exact"/>
        <w:rPr/>
      </w:pPr>
      <w:r>
        <w:rPr>
          <w:position w:val="-226"/>
        </w:rPr>
        <w:drawing>
          <wp:inline distT="0" distB="0" distL="0" distR="0">
            <wp:extent cx="3165814" cy="7205068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65814" cy="720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048"/>
        <w:spacing w:before="289" w:line="221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3"/>
        </w:rPr>
        <w:t>图</w:t>
      </w:r>
      <w:r>
        <w:rPr>
          <w:rFonts w:ascii="SimHei" w:hAnsi="SimHei" w:eastAsia="SimHei" w:cs="SimHei"/>
          <w:sz w:val="24"/>
          <w:szCs w:val="24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3.1-</w:t>
      </w:r>
      <w:r>
        <w:rPr>
          <w:rFonts w:ascii="Times New Roman" w:hAnsi="Times New Roman" w:eastAsia="Times New Roman" w:cs="Times New Roman"/>
          <w:sz w:val="24"/>
          <w:szCs w:val="24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    </w:t>
      </w:r>
      <w:r>
        <w:rPr>
          <w:rFonts w:ascii="SimHei" w:hAnsi="SimHei" w:eastAsia="SimHei" w:cs="SimHei"/>
          <w:sz w:val="24"/>
          <w:szCs w:val="24"/>
          <w:spacing w:val="-3"/>
        </w:rPr>
        <w:t>项目生产工艺流程及产污环节示意图</w:t>
      </w:r>
    </w:p>
    <w:p>
      <w:pPr>
        <w:ind w:left="502"/>
        <w:spacing w:before="230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5"/>
        </w:rPr>
        <w:t>表</w:t>
      </w:r>
      <w:r>
        <w:rPr>
          <w:rFonts w:ascii="SimHei" w:hAnsi="SimHei" w:eastAsia="SimHei" w:cs="SimHei"/>
          <w:sz w:val="24"/>
          <w:szCs w:val="24"/>
          <w:spacing w:val="-3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3.1-</w:t>
      </w:r>
      <w:r>
        <w:rPr>
          <w:rFonts w:ascii="Times New Roman" w:hAnsi="Times New Roman" w:eastAsia="Times New Roman" w:cs="Times New Roman"/>
          <w:sz w:val="24"/>
          <w:szCs w:val="24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</w:t>
      </w:r>
      <w:r>
        <w:rPr>
          <w:rFonts w:ascii="SimHei" w:hAnsi="SimHei" w:eastAsia="SimHei" w:cs="SimHei"/>
          <w:sz w:val="24"/>
          <w:szCs w:val="24"/>
          <w:spacing w:val="-5"/>
        </w:rPr>
        <w:t>项目产污环节一览表</w:t>
      </w:r>
    </w:p>
    <w:p>
      <w:pPr>
        <w:spacing w:line="22" w:lineRule="exact"/>
        <w:rPr/>
      </w:pPr>
      <w:r/>
    </w:p>
    <w:tbl>
      <w:tblPr>
        <w:tblStyle w:val="TableNormal"/>
        <w:tblW w:w="89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39"/>
        <w:gridCol w:w="1250"/>
        <w:gridCol w:w="868"/>
        <w:gridCol w:w="2604"/>
        <w:gridCol w:w="723"/>
        <w:gridCol w:w="2842"/>
      </w:tblGrid>
      <w:tr>
        <w:trPr>
          <w:trHeight w:val="404" w:hRule="atLeast"/>
        </w:trPr>
        <w:tc>
          <w:tcPr>
            <w:tcW w:w="6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8"/>
              <w:spacing w:before="302" w:line="228" w:lineRule="auto"/>
              <w:rPr/>
            </w:pPr>
            <w:r>
              <w:rPr>
                <w:spacing w:val="3"/>
              </w:rPr>
              <w:t>项目</w:t>
            </w:r>
          </w:p>
        </w:tc>
        <w:tc>
          <w:tcPr>
            <w:tcW w:w="2118" w:type="dxa"/>
            <w:vAlign w:val="top"/>
            <w:gridSpan w:val="2"/>
          </w:tcPr>
          <w:p>
            <w:pPr>
              <w:pStyle w:val="TableText"/>
              <w:ind w:left="750"/>
              <w:spacing w:before="98" w:line="228" w:lineRule="auto"/>
              <w:rPr/>
            </w:pPr>
            <w:r>
              <w:rPr>
                <w:spacing w:val="6"/>
              </w:rPr>
              <w:t>污染源</w:t>
            </w:r>
          </w:p>
        </w:tc>
        <w:tc>
          <w:tcPr>
            <w:tcW w:w="260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90"/>
              <w:spacing w:before="302" w:line="228" w:lineRule="auto"/>
              <w:rPr/>
            </w:pPr>
            <w:r>
              <w:rPr>
                <w:spacing w:val="6"/>
              </w:rPr>
              <w:t>污染因子</w:t>
            </w:r>
          </w:p>
        </w:tc>
        <w:tc>
          <w:tcPr>
            <w:tcW w:w="72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56" w:right="151"/>
              <w:spacing w:before="166" w:line="252" w:lineRule="auto"/>
              <w:rPr/>
            </w:pPr>
            <w:r>
              <w:rPr>
                <w:spacing w:val="4"/>
              </w:rPr>
              <w:t>排放</w:t>
            </w:r>
            <w:r>
              <w:rPr>
                <w:spacing w:val="4"/>
              </w:rPr>
              <w:t>方式</w:t>
            </w:r>
          </w:p>
        </w:tc>
        <w:tc>
          <w:tcPr>
            <w:tcW w:w="284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10"/>
              <w:spacing w:before="302" w:line="228" w:lineRule="auto"/>
              <w:rPr/>
            </w:pPr>
            <w:r>
              <w:rPr>
                <w:spacing w:val="6"/>
              </w:rPr>
              <w:t>治理措施</w:t>
            </w:r>
          </w:p>
        </w:tc>
      </w:tr>
      <w:tr>
        <w:trPr>
          <w:trHeight w:val="402" w:hRule="atLeast"/>
        </w:trPr>
        <w:tc>
          <w:tcPr>
            <w:tcW w:w="6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ind w:left="208"/>
              <w:spacing w:before="96" w:line="228" w:lineRule="auto"/>
              <w:rPr/>
            </w:pPr>
            <w:r>
              <w:rPr>
                <w:spacing w:val="7"/>
              </w:rPr>
              <w:t>产污环节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ind w:left="229"/>
              <w:spacing w:before="96" w:line="228" w:lineRule="auto"/>
              <w:rPr/>
            </w:pPr>
            <w:r>
              <w:rPr>
                <w:spacing w:val="3"/>
              </w:rPr>
              <w:t>编号</w:t>
            </w:r>
          </w:p>
        </w:tc>
        <w:tc>
          <w:tcPr>
            <w:tcW w:w="260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4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rPr/>
      </w:pPr>
      <w:r/>
    </w:p>
    <w:p>
      <w:pPr>
        <w:sectPr>
          <w:headerReference w:type="default" r:id="rId5"/>
          <w:footerReference w:type="default" r:id="rId13"/>
          <w:pgSz w:w="11905" w:h="16839"/>
          <w:pgMar w:top="400" w:right="1379" w:bottom="1399" w:left="1594" w:header="0" w:footer="1182" w:gutter="0"/>
        </w:sectPr>
        <w:rPr/>
      </w:pPr>
    </w:p>
    <w:p>
      <w:pPr>
        <w:spacing w:before="41"/>
        <w:rPr/>
      </w:pPr>
      <w:r/>
    </w:p>
    <w:p>
      <w:pPr>
        <w:spacing w:before="40"/>
        <w:rPr/>
      </w:pPr>
      <w:r/>
    </w:p>
    <w:tbl>
      <w:tblPr>
        <w:tblStyle w:val="TableNormal"/>
        <w:tblW w:w="89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639"/>
        <w:gridCol w:w="1250"/>
        <w:gridCol w:w="868"/>
        <w:gridCol w:w="2604"/>
        <w:gridCol w:w="723"/>
        <w:gridCol w:w="1753"/>
        <w:gridCol w:w="1089"/>
      </w:tblGrid>
      <w:tr>
        <w:trPr>
          <w:trHeight w:val="406" w:hRule="atLeast"/>
        </w:trPr>
        <w:tc>
          <w:tcPr>
            <w:tcW w:w="6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18"/>
              <w:spacing w:before="302" w:line="228" w:lineRule="auto"/>
              <w:rPr/>
            </w:pPr>
            <w:r>
              <w:rPr>
                <w:spacing w:val="3"/>
              </w:rPr>
              <w:t>项目</w:t>
            </w:r>
          </w:p>
        </w:tc>
        <w:tc>
          <w:tcPr>
            <w:tcW w:w="2118" w:type="dxa"/>
            <w:vAlign w:val="top"/>
            <w:gridSpan w:val="2"/>
          </w:tcPr>
          <w:p>
            <w:pPr>
              <w:pStyle w:val="TableText"/>
              <w:ind w:left="750"/>
              <w:spacing w:before="98" w:line="228" w:lineRule="auto"/>
              <w:rPr/>
            </w:pPr>
            <w:r>
              <w:rPr>
                <w:spacing w:val="6"/>
              </w:rPr>
              <w:t>污染源</w:t>
            </w:r>
          </w:p>
        </w:tc>
        <w:tc>
          <w:tcPr>
            <w:tcW w:w="260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890"/>
              <w:spacing w:before="302" w:line="228" w:lineRule="auto"/>
              <w:rPr/>
            </w:pPr>
            <w:r>
              <w:rPr>
                <w:spacing w:val="6"/>
              </w:rPr>
              <w:t>污染因子</w:t>
            </w:r>
          </w:p>
        </w:tc>
        <w:tc>
          <w:tcPr>
            <w:tcW w:w="723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56" w:right="151"/>
              <w:spacing w:before="166" w:line="252" w:lineRule="auto"/>
              <w:rPr/>
            </w:pPr>
            <w:r>
              <w:rPr>
                <w:spacing w:val="4"/>
              </w:rPr>
              <w:t>排放</w:t>
            </w:r>
            <w:r>
              <w:rPr>
                <w:spacing w:val="4"/>
              </w:rPr>
              <w:t>方式</w:t>
            </w:r>
          </w:p>
        </w:tc>
        <w:tc>
          <w:tcPr>
            <w:tcW w:w="2842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1010"/>
              <w:spacing w:before="302" w:line="228" w:lineRule="auto"/>
              <w:rPr/>
            </w:pPr>
            <w:r>
              <w:rPr>
                <w:spacing w:val="6"/>
              </w:rPr>
              <w:t>治理措施</w:t>
            </w:r>
          </w:p>
        </w:tc>
      </w:tr>
      <w:tr>
        <w:trPr>
          <w:trHeight w:val="402" w:hRule="atLeast"/>
        </w:trPr>
        <w:tc>
          <w:tcPr>
            <w:tcW w:w="6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ind w:left="208"/>
              <w:spacing w:before="95" w:line="228" w:lineRule="auto"/>
              <w:rPr/>
            </w:pPr>
            <w:r>
              <w:rPr>
                <w:spacing w:val="7"/>
              </w:rPr>
              <w:t>产污环节</w:t>
            </w:r>
          </w:p>
        </w:tc>
        <w:tc>
          <w:tcPr>
            <w:tcW w:w="868" w:type="dxa"/>
            <w:vAlign w:val="top"/>
          </w:tcPr>
          <w:p>
            <w:pPr>
              <w:pStyle w:val="TableText"/>
              <w:ind w:left="229"/>
              <w:spacing w:before="95" w:line="228" w:lineRule="auto"/>
              <w:rPr/>
            </w:pPr>
            <w:r>
              <w:rPr>
                <w:spacing w:val="3"/>
              </w:rPr>
              <w:t>编号</w:t>
            </w:r>
          </w:p>
        </w:tc>
        <w:tc>
          <w:tcPr>
            <w:tcW w:w="260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42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639" w:type="dxa"/>
            <w:vAlign w:val="top"/>
            <w:vMerge w:val="restart"/>
            <w:tcBorders>
              <w:bottom w:val="nil"/>
            </w:tcBorders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5"/>
              </w:rPr>
              <w:t>废气</w:t>
            </w:r>
          </w:p>
        </w:tc>
        <w:tc>
          <w:tcPr>
            <w:tcW w:w="1250" w:type="dxa"/>
            <w:vAlign w:val="top"/>
          </w:tcPr>
          <w:p>
            <w:pPr>
              <w:pStyle w:val="TableText"/>
              <w:ind w:left="210"/>
              <w:spacing w:before="94" w:line="228" w:lineRule="auto"/>
              <w:rPr/>
            </w:pPr>
            <w:r>
              <w:rPr>
                <w:spacing w:val="6"/>
              </w:rPr>
              <w:t>投料废气</w:t>
            </w:r>
          </w:p>
        </w:tc>
        <w:tc>
          <w:tcPr>
            <w:tcW w:w="868" w:type="dxa"/>
            <w:vAlign w:val="top"/>
          </w:tcPr>
          <w:p>
            <w:pPr>
              <w:ind w:left="222"/>
              <w:spacing w:before="12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G5-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1</w:t>
            </w:r>
          </w:p>
        </w:tc>
        <w:tc>
          <w:tcPr>
            <w:tcW w:w="2604" w:type="dxa"/>
            <w:vAlign w:val="top"/>
          </w:tcPr>
          <w:p>
            <w:pPr>
              <w:pStyle w:val="TableText"/>
              <w:ind w:left="139"/>
              <w:spacing w:before="94" w:line="228" w:lineRule="auto"/>
              <w:rPr/>
            </w:pPr>
            <w:r>
              <w:rPr>
                <w:spacing w:val="8"/>
              </w:rPr>
              <w:t>丙炔醇、</w:t>
            </w:r>
            <w:r>
              <w:rPr>
                <w:rFonts w:ascii="Times New Roman" w:hAnsi="Times New Roman" w:eastAsia="Times New Roman" w:cs="Times New Roman"/>
              </w:rPr>
              <w:t>DMF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8"/>
              </w:rPr>
              <w:t>、氯化亚砜</w:t>
            </w:r>
          </w:p>
        </w:tc>
        <w:tc>
          <w:tcPr>
            <w:tcW w:w="723" w:type="dxa"/>
            <w:vAlign w:val="top"/>
          </w:tcPr>
          <w:p>
            <w:pPr>
              <w:pStyle w:val="TableText"/>
              <w:ind w:left="157"/>
              <w:spacing w:before="94" w:line="228" w:lineRule="auto"/>
              <w:rPr/>
            </w:pPr>
            <w:r>
              <w:rPr>
                <w:spacing w:val="4"/>
              </w:rPr>
              <w:t>连续</w:t>
            </w:r>
          </w:p>
        </w:tc>
        <w:tc>
          <w:tcPr>
            <w:tcW w:w="2842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94"/>
              <w:spacing w:before="65" w:line="228" w:lineRule="auto"/>
              <w:rPr/>
            </w:pPr>
            <w:r>
              <w:rPr>
                <w:spacing w:val="8"/>
              </w:rPr>
              <w:t>去尾气吸收工序</w:t>
            </w:r>
          </w:p>
        </w:tc>
      </w:tr>
      <w:tr>
        <w:trPr>
          <w:trHeight w:val="549" w:hRule="atLeast"/>
        </w:trPr>
        <w:tc>
          <w:tcPr>
            <w:tcW w:w="6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ind w:left="210"/>
              <w:spacing w:before="167" w:line="228" w:lineRule="auto"/>
              <w:rPr/>
            </w:pPr>
            <w:r>
              <w:rPr>
                <w:spacing w:val="6"/>
              </w:rPr>
              <w:t>分相废气</w:t>
            </w:r>
          </w:p>
        </w:tc>
        <w:tc>
          <w:tcPr>
            <w:tcW w:w="868" w:type="dxa"/>
            <w:vAlign w:val="top"/>
          </w:tcPr>
          <w:p>
            <w:pPr>
              <w:ind w:left="222"/>
              <w:spacing w:before="20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G5-2</w:t>
            </w:r>
          </w:p>
        </w:tc>
        <w:tc>
          <w:tcPr>
            <w:tcW w:w="2604" w:type="dxa"/>
            <w:vAlign w:val="top"/>
          </w:tcPr>
          <w:p>
            <w:pPr>
              <w:pStyle w:val="TableText"/>
              <w:ind w:left="15"/>
              <w:spacing w:before="33" w:line="228" w:lineRule="auto"/>
              <w:rPr/>
            </w:pPr>
            <w:r>
              <w:rPr>
                <w:rFonts w:ascii="Times New Roman" w:hAnsi="Times New Roman" w:eastAsia="Times New Roman" w:cs="Times New Roman"/>
              </w:rPr>
              <w:t>SO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  <w:position w:val="-1"/>
              </w:rPr>
              <w:t>2</w:t>
            </w:r>
            <w:r>
              <w:rPr>
                <w:spacing w:val="3"/>
              </w:rPr>
              <w:t>、</w:t>
            </w:r>
            <w:r>
              <w:rPr>
                <w:rFonts w:ascii="Times New Roman" w:hAnsi="Times New Roman" w:eastAsia="Times New Roman" w:cs="Times New Roman"/>
              </w:rPr>
              <w:t>HCl</w:t>
            </w:r>
            <w:r>
              <w:rPr>
                <w:spacing w:val="3"/>
              </w:rPr>
              <w:t>、</w:t>
            </w:r>
            <w:r>
              <w:rPr>
                <w:rFonts w:ascii="Times New Roman" w:hAnsi="Times New Roman" w:eastAsia="Times New Roman" w:cs="Times New Roman"/>
              </w:rPr>
              <w:t>VOCs</w:t>
            </w:r>
            <w:r>
              <w:rPr>
                <w:spacing w:val="3"/>
              </w:rPr>
              <w:t>（以非甲烷</w:t>
            </w:r>
          </w:p>
          <w:p>
            <w:pPr>
              <w:pStyle w:val="TableText"/>
              <w:ind w:left="894"/>
              <w:spacing w:before="23" w:line="217" w:lineRule="auto"/>
              <w:rPr/>
            </w:pPr>
            <w:r>
              <w:rPr>
                <w:spacing w:val="3"/>
              </w:rPr>
              <w:t>总烃计）</w:t>
            </w:r>
          </w:p>
        </w:tc>
        <w:tc>
          <w:tcPr>
            <w:tcW w:w="723" w:type="dxa"/>
            <w:vAlign w:val="top"/>
          </w:tcPr>
          <w:p>
            <w:pPr>
              <w:pStyle w:val="TableText"/>
              <w:ind w:left="157"/>
              <w:spacing w:before="167" w:line="228" w:lineRule="auto"/>
              <w:rPr/>
            </w:pPr>
            <w:r>
              <w:rPr>
                <w:spacing w:val="4"/>
              </w:rPr>
              <w:t>连续</w:t>
            </w:r>
          </w:p>
        </w:tc>
        <w:tc>
          <w:tcPr>
            <w:tcW w:w="2842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6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ind w:left="210"/>
              <w:spacing w:before="167" w:line="228" w:lineRule="auto"/>
              <w:rPr/>
            </w:pPr>
            <w:r>
              <w:rPr>
                <w:spacing w:val="6"/>
              </w:rPr>
              <w:t>水解废气</w:t>
            </w:r>
          </w:p>
        </w:tc>
        <w:tc>
          <w:tcPr>
            <w:tcW w:w="868" w:type="dxa"/>
            <w:vAlign w:val="top"/>
          </w:tcPr>
          <w:p>
            <w:pPr>
              <w:ind w:left="222"/>
              <w:spacing w:before="20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G5-3</w:t>
            </w:r>
          </w:p>
        </w:tc>
        <w:tc>
          <w:tcPr>
            <w:tcW w:w="2604" w:type="dxa"/>
            <w:vAlign w:val="top"/>
          </w:tcPr>
          <w:p>
            <w:pPr>
              <w:pStyle w:val="TableText"/>
              <w:ind w:left="15"/>
              <w:spacing w:before="33" w:line="228" w:lineRule="auto"/>
              <w:rPr/>
            </w:pPr>
            <w:r>
              <w:rPr>
                <w:rFonts w:ascii="Times New Roman" w:hAnsi="Times New Roman" w:eastAsia="Times New Roman" w:cs="Times New Roman"/>
              </w:rPr>
              <w:t>SO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  <w:position w:val="-1"/>
              </w:rPr>
              <w:t>2</w:t>
            </w:r>
            <w:r>
              <w:rPr>
                <w:spacing w:val="3"/>
              </w:rPr>
              <w:t>、</w:t>
            </w:r>
            <w:r>
              <w:rPr>
                <w:rFonts w:ascii="Times New Roman" w:hAnsi="Times New Roman" w:eastAsia="Times New Roman" w:cs="Times New Roman"/>
              </w:rPr>
              <w:t>HCl</w:t>
            </w:r>
            <w:r>
              <w:rPr>
                <w:spacing w:val="3"/>
              </w:rPr>
              <w:t>、</w:t>
            </w:r>
            <w:r>
              <w:rPr>
                <w:rFonts w:ascii="Times New Roman" w:hAnsi="Times New Roman" w:eastAsia="Times New Roman" w:cs="Times New Roman"/>
              </w:rPr>
              <w:t>VOCs</w:t>
            </w:r>
            <w:r>
              <w:rPr>
                <w:spacing w:val="3"/>
              </w:rPr>
              <w:t>（以非甲烷</w:t>
            </w:r>
          </w:p>
          <w:p>
            <w:pPr>
              <w:pStyle w:val="TableText"/>
              <w:ind w:left="894"/>
              <w:spacing w:before="23" w:line="217" w:lineRule="auto"/>
              <w:rPr/>
            </w:pPr>
            <w:r>
              <w:rPr>
                <w:spacing w:val="3"/>
              </w:rPr>
              <w:t>总烃计）</w:t>
            </w:r>
          </w:p>
        </w:tc>
        <w:tc>
          <w:tcPr>
            <w:tcW w:w="723" w:type="dxa"/>
            <w:vAlign w:val="top"/>
          </w:tcPr>
          <w:p>
            <w:pPr>
              <w:pStyle w:val="TableText"/>
              <w:ind w:left="157"/>
              <w:spacing w:before="167" w:line="228" w:lineRule="auto"/>
              <w:rPr/>
            </w:pPr>
            <w:r>
              <w:rPr>
                <w:spacing w:val="4"/>
              </w:rPr>
              <w:t>连续</w:t>
            </w:r>
          </w:p>
        </w:tc>
        <w:tc>
          <w:tcPr>
            <w:tcW w:w="2842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6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ind w:left="206"/>
              <w:spacing w:before="96" w:line="228" w:lineRule="auto"/>
              <w:rPr/>
            </w:pPr>
            <w:r>
              <w:rPr>
                <w:spacing w:val="7"/>
              </w:rPr>
              <w:t>碱洗废气</w:t>
            </w:r>
          </w:p>
        </w:tc>
        <w:tc>
          <w:tcPr>
            <w:tcW w:w="868" w:type="dxa"/>
            <w:vAlign w:val="top"/>
          </w:tcPr>
          <w:p>
            <w:pPr>
              <w:ind w:left="222"/>
              <w:spacing w:before="13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G5-4</w:t>
            </w:r>
          </w:p>
        </w:tc>
        <w:tc>
          <w:tcPr>
            <w:tcW w:w="2604" w:type="dxa"/>
            <w:vAlign w:val="top"/>
          </w:tcPr>
          <w:p>
            <w:pPr>
              <w:pStyle w:val="TableText"/>
              <w:ind w:left="95"/>
              <w:spacing w:before="96" w:line="228" w:lineRule="auto"/>
              <w:rPr/>
            </w:pPr>
            <w:r>
              <w:rPr>
                <w:rFonts w:ascii="Times New Roman" w:hAnsi="Times New Roman" w:eastAsia="Times New Roman" w:cs="Times New Roman"/>
              </w:rPr>
              <w:t>VOCs</w:t>
            </w:r>
            <w:r>
              <w:rPr>
                <w:spacing w:val="10"/>
              </w:rPr>
              <w:t>（以非甲烷总烃计）</w:t>
            </w:r>
          </w:p>
        </w:tc>
        <w:tc>
          <w:tcPr>
            <w:tcW w:w="723" w:type="dxa"/>
            <w:vAlign w:val="top"/>
          </w:tcPr>
          <w:p>
            <w:pPr>
              <w:pStyle w:val="TableText"/>
              <w:ind w:left="157"/>
              <w:spacing w:before="96" w:line="228" w:lineRule="auto"/>
              <w:rPr/>
            </w:pPr>
            <w:r>
              <w:rPr>
                <w:spacing w:val="4"/>
              </w:rPr>
              <w:t>连续</w:t>
            </w:r>
          </w:p>
        </w:tc>
        <w:tc>
          <w:tcPr>
            <w:tcW w:w="2842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2" w:hRule="atLeast"/>
        </w:trPr>
        <w:tc>
          <w:tcPr>
            <w:tcW w:w="6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ind w:left="210"/>
              <w:spacing w:before="94" w:line="228" w:lineRule="auto"/>
              <w:rPr/>
            </w:pPr>
            <w:r>
              <w:rPr>
                <w:spacing w:val="6"/>
              </w:rPr>
              <w:t>水洗废气</w:t>
            </w:r>
          </w:p>
        </w:tc>
        <w:tc>
          <w:tcPr>
            <w:tcW w:w="868" w:type="dxa"/>
            <w:vAlign w:val="top"/>
          </w:tcPr>
          <w:p>
            <w:pPr>
              <w:ind w:left="222"/>
              <w:spacing w:before="13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G5-5</w:t>
            </w:r>
          </w:p>
        </w:tc>
        <w:tc>
          <w:tcPr>
            <w:tcW w:w="2604" w:type="dxa"/>
            <w:vAlign w:val="top"/>
          </w:tcPr>
          <w:p>
            <w:pPr>
              <w:pStyle w:val="TableText"/>
              <w:ind w:left="95"/>
              <w:spacing w:before="94" w:line="228" w:lineRule="auto"/>
              <w:rPr/>
            </w:pPr>
            <w:r>
              <w:rPr>
                <w:rFonts w:ascii="Times New Roman" w:hAnsi="Times New Roman" w:eastAsia="Times New Roman" w:cs="Times New Roman"/>
              </w:rPr>
              <w:t>VOCs</w:t>
            </w:r>
            <w:r>
              <w:rPr>
                <w:spacing w:val="10"/>
              </w:rPr>
              <w:t>（以非甲烷总烃计）</w:t>
            </w:r>
          </w:p>
        </w:tc>
        <w:tc>
          <w:tcPr>
            <w:tcW w:w="723" w:type="dxa"/>
            <w:vAlign w:val="top"/>
          </w:tcPr>
          <w:p>
            <w:pPr>
              <w:pStyle w:val="TableText"/>
              <w:ind w:left="157"/>
              <w:spacing w:before="94" w:line="228" w:lineRule="auto"/>
              <w:rPr/>
            </w:pPr>
            <w:r>
              <w:rPr>
                <w:spacing w:val="4"/>
              </w:rPr>
              <w:t>连续</w:t>
            </w:r>
          </w:p>
        </w:tc>
        <w:tc>
          <w:tcPr>
            <w:tcW w:w="2842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6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pStyle w:val="TableText"/>
              <w:ind w:left="210"/>
              <w:spacing w:before="167" w:line="228" w:lineRule="auto"/>
              <w:rPr/>
            </w:pPr>
            <w:r>
              <w:rPr>
                <w:spacing w:val="6"/>
              </w:rPr>
              <w:t>灌装废气</w:t>
            </w:r>
          </w:p>
        </w:tc>
        <w:tc>
          <w:tcPr>
            <w:tcW w:w="868" w:type="dxa"/>
            <w:vAlign w:val="top"/>
          </w:tcPr>
          <w:p>
            <w:pPr>
              <w:ind w:left="222"/>
              <w:spacing w:before="20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G5-6</w:t>
            </w:r>
          </w:p>
        </w:tc>
        <w:tc>
          <w:tcPr>
            <w:tcW w:w="2604" w:type="dxa"/>
            <w:vAlign w:val="top"/>
          </w:tcPr>
          <w:p>
            <w:pPr>
              <w:pStyle w:val="TableText"/>
              <w:ind w:left="95"/>
              <w:spacing w:before="167" w:line="228" w:lineRule="auto"/>
              <w:rPr/>
            </w:pPr>
            <w:r>
              <w:rPr>
                <w:rFonts w:ascii="Times New Roman" w:hAnsi="Times New Roman" w:eastAsia="Times New Roman" w:cs="Times New Roman"/>
              </w:rPr>
              <w:t>VOCs</w:t>
            </w:r>
            <w:r>
              <w:rPr>
                <w:spacing w:val="10"/>
              </w:rPr>
              <w:t>（以非甲烷总烃计）</w:t>
            </w:r>
          </w:p>
        </w:tc>
        <w:tc>
          <w:tcPr>
            <w:tcW w:w="723" w:type="dxa"/>
            <w:vAlign w:val="top"/>
          </w:tcPr>
          <w:p>
            <w:pPr>
              <w:pStyle w:val="TableText"/>
              <w:ind w:left="157"/>
              <w:spacing w:before="167" w:line="228" w:lineRule="auto"/>
              <w:rPr/>
            </w:pPr>
            <w:r>
              <w:rPr>
                <w:spacing w:val="4"/>
              </w:rPr>
              <w:t>连续</w:t>
            </w:r>
          </w:p>
        </w:tc>
        <w:tc>
          <w:tcPr>
            <w:tcW w:w="1753" w:type="dxa"/>
            <w:vAlign w:val="top"/>
          </w:tcPr>
          <w:p>
            <w:pPr>
              <w:pStyle w:val="TableText"/>
              <w:ind w:left="45"/>
              <w:spacing w:before="32" w:line="227" w:lineRule="auto"/>
              <w:rPr/>
            </w:pPr>
            <w:r>
              <w:rPr>
                <w:spacing w:val="5"/>
              </w:rPr>
              <w:t>依托现有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5"/>
              </w:rPr>
              <w:t>级水喷</w:t>
            </w:r>
          </w:p>
          <w:p>
            <w:pPr>
              <w:pStyle w:val="TableText"/>
              <w:ind w:left="779"/>
              <w:spacing w:before="25" w:line="217" w:lineRule="auto"/>
              <w:rPr/>
            </w:pPr>
            <w:r>
              <w:rPr/>
              <w:t>淋</w:t>
            </w:r>
          </w:p>
        </w:tc>
        <w:tc>
          <w:tcPr>
            <w:tcW w:w="10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233" w:right="25" w:hanging="219"/>
              <w:spacing w:before="173" w:line="251" w:lineRule="auto"/>
              <w:rPr/>
            </w:pPr>
            <w:r>
              <w:rPr>
                <w:spacing w:val="1"/>
              </w:rPr>
              <w:t>合并经</w:t>
            </w:r>
            <w:r>
              <w:rPr>
                <w:spacing w:val="-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15m</w:t>
            </w:r>
            <w:r>
              <w:rPr>
                <w:spacing w:val="6"/>
              </w:rPr>
              <w:t>排气筒</w:t>
            </w:r>
          </w:p>
          <w:p>
            <w:pPr>
              <w:pStyle w:val="TableText"/>
              <w:ind w:left="233" w:right="43" w:hanging="193"/>
              <w:spacing w:before="1" w:line="254" w:lineRule="auto"/>
              <w:rPr/>
            </w:pPr>
            <w:r>
              <w:rPr>
                <w:spacing w:val="2"/>
              </w:rPr>
              <w:t>（</w:t>
            </w:r>
            <w:r>
              <w:rPr>
                <w:rFonts w:ascii="Times New Roman" w:hAnsi="Times New Roman" w:eastAsia="Times New Roman" w:cs="Times New Roman"/>
              </w:rPr>
              <w:t>DA</w:t>
            </w:r>
            <w:r>
              <w:rPr>
                <w:rFonts w:ascii="Times New Roman" w:hAnsi="Times New Roman" w:eastAsia="Times New Roman" w:cs="Times New Roman"/>
                <w:spacing w:val="2"/>
              </w:rPr>
              <w:t>005</w:t>
            </w:r>
            <w:r>
              <w:rPr>
                <w:spacing w:val="2"/>
              </w:rPr>
              <w:t>）</w:t>
            </w:r>
            <w:r>
              <w:rPr>
                <w:spacing w:val="3"/>
              </w:rPr>
              <w:t>排放。</w:t>
            </w:r>
          </w:p>
        </w:tc>
      </w:tr>
      <w:tr>
        <w:trPr>
          <w:trHeight w:val="821" w:hRule="atLeast"/>
        </w:trPr>
        <w:tc>
          <w:tcPr>
            <w:tcW w:w="63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65" w:line="228" w:lineRule="auto"/>
              <w:rPr/>
            </w:pPr>
            <w:r>
              <w:rPr>
                <w:spacing w:val="5"/>
              </w:rPr>
              <w:t>吸收尾气</w:t>
            </w:r>
          </w:p>
        </w:tc>
        <w:tc>
          <w:tcPr>
            <w:tcW w:w="868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G5-7</w:t>
            </w:r>
          </w:p>
        </w:tc>
        <w:tc>
          <w:tcPr>
            <w:tcW w:w="2604" w:type="dxa"/>
            <w:vAlign w:val="top"/>
          </w:tcPr>
          <w:p>
            <w:pPr>
              <w:pStyle w:val="TableText"/>
              <w:ind w:left="15"/>
              <w:spacing w:before="170" w:line="228" w:lineRule="auto"/>
              <w:rPr/>
            </w:pPr>
            <w:r>
              <w:rPr>
                <w:rFonts w:ascii="Times New Roman" w:hAnsi="Times New Roman" w:eastAsia="Times New Roman" w:cs="Times New Roman"/>
              </w:rPr>
              <w:t>SO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3"/>
                <w:position w:val="-1"/>
              </w:rPr>
              <w:t>2</w:t>
            </w:r>
            <w:r>
              <w:rPr>
                <w:spacing w:val="3"/>
              </w:rPr>
              <w:t>、</w:t>
            </w:r>
            <w:r>
              <w:rPr>
                <w:rFonts w:ascii="Times New Roman" w:hAnsi="Times New Roman" w:eastAsia="Times New Roman" w:cs="Times New Roman"/>
              </w:rPr>
              <w:t>HCl</w:t>
            </w:r>
            <w:r>
              <w:rPr>
                <w:spacing w:val="3"/>
              </w:rPr>
              <w:t>、</w:t>
            </w:r>
            <w:r>
              <w:rPr>
                <w:rFonts w:ascii="Times New Roman" w:hAnsi="Times New Roman" w:eastAsia="Times New Roman" w:cs="Times New Roman"/>
              </w:rPr>
              <w:t>VOCs</w:t>
            </w:r>
            <w:r>
              <w:rPr>
                <w:spacing w:val="3"/>
              </w:rPr>
              <w:t>（以非甲烷</w:t>
            </w:r>
          </w:p>
          <w:p>
            <w:pPr>
              <w:pStyle w:val="TableText"/>
              <w:ind w:left="894"/>
              <w:spacing w:before="24" w:line="228" w:lineRule="auto"/>
              <w:rPr/>
            </w:pPr>
            <w:r>
              <w:rPr>
                <w:spacing w:val="3"/>
              </w:rPr>
              <w:t>总烃计）</w:t>
            </w:r>
          </w:p>
        </w:tc>
        <w:tc>
          <w:tcPr>
            <w:tcW w:w="72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7"/>
              <w:spacing w:before="65" w:line="228" w:lineRule="auto"/>
              <w:rPr/>
            </w:pPr>
            <w:r>
              <w:rPr>
                <w:spacing w:val="4"/>
              </w:rPr>
              <w:t>连续</w:t>
            </w:r>
          </w:p>
        </w:tc>
        <w:tc>
          <w:tcPr>
            <w:tcW w:w="1753" w:type="dxa"/>
            <w:vAlign w:val="top"/>
          </w:tcPr>
          <w:p>
            <w:pPr>
              <w:pStyle w:val="TableText"/>
              <w:ind w:left="90"/>
              <w:spacing w:before="33" w:line="22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8"/>
              </w:rPr>
              <w:t>依托现有水喷淋</w:t>
            </w:r>
            <w:r>
              <w:rPr>
                <w:rFonts w:ascii="Times New Roman" w:hAnsi="Times New Roman" w:eastAsia="Times New Roman" w:cs="Times New Roman"/>
                <w:spacing w:val="8"/>
              </w:rPr>
              <w:t>+</w:t>
            </w:r>
          </w:p>
          <w:p>
            <w:pPr>
              <w:pStyle w:val="TableText"/>
              <w:ind w:right="1"/>
              <w:spacing w:before="28" w:line="227" w:lineRule="auto"/>
              <w:jc w:val="right"/>
              <w:rPr/>
            </w:pPr>
            <w:r>
              <w:rPr>
                <w:spacing w:val="6"/>
              </w:rPr>
              <w:t>活性炭吸附</w:t>
            </w:r>
            <w:r>
              <w:rPr>
                <w:rFonts w:ascii="Times New Roman" w:hAnsi="Times New Roman" w:eastAsia="Times New Roman" w:cs="Times New Roman"/>
                <w:spacing w:val="6"/>
              </w:rPr>
              <w:t>+3 </w:t>
            </w:r>
            <w:r>
              <w:rPr>
                <w:spacing w:val="6"/>
              </w:rPr>
              <w:t>级水</w:t>
            </w:r>
          </w:p>
          <w:p>
            <w:pPr>
              <w:pStyle w:val="TableText"/>
              <w:ind w:left="682"/>
              <w:spacing w:before="25" w:line="215" w:lineRule="auto"/>
              <w:rPr/>
            </w:pPr>
            <w:r>
              <w:rPr/>
              <w:t>喷淋</w:t>
            </w:r>
          </w:p>
        </w:tc>
        <w:tc>
          <w:tcPr>
            <w:tcW w:w="10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639" w:type="dxa"/>
            <w:vAlign w:val="top"/>
          </w:tcPr>
          <w:p>
            <w:pPr>
              <w:pStyle w:val="TableText"/>
              <w:ind w:left="114"/>
              <w:spacing w:before="169" w:line="228" w:lineRule="auto"/>
              <w:rPr/>
            </w:pPr>
            <w:r>
              <w:rPr>
                <w:spacing w:val="5"/>
              </w:rPr>
              <w:t>废水</w:t>
            </w:r>
          </w:p>
        </w:tc>
        <w:tc>
          <w:tcPr>
            <w:tcW w:w="1250" w:type="dxa"/>
            <w:vAlign w:val="top"/>
          </w:tcPr>
          <w:p>
            <w:pPr>
              <w:pStyle w:val="TableText"/>
              <w:ind w:left="210"/>
              <w:spacing w:before="169" w:line="228" w:lineRule="auto"/>
              <w:rPr/>
            </w:pPr>
            <w:r>
              <w:rPr>
                <w:spacing w:val="6"/>
              </w:rPr>
              <w:t>水洗废水</w:t>
            </w:r>
          </w:p>
        </w:tc>
        <w:tc>
          <w:tcPr>
            <w:tcW w:w="868" w:type="dxa"/>
            <w:vAlign w:val="top"/>
          </w:tcPr>
          <w:p>
            <w:pPr>
              <w:ind w:left="193"/>
              <w:spacing w:before="20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W5-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1</w:t>
            </w:r>
          </w:p>
        </w:tc>
        <w:tc>
          <w:tcPr>
            <w:tcW w:w="2604" w:type="dxa"/>
            <w:vAlign w:val="top"/>
          </w:tcPr>
          <w:p>
            <w:pPr>
              <w:pStyle w:val="TableText"/>
              <w:spacing w:before="35" w:line="229" w:lineRule="auto"/>
              <w:jc w:val="right"/>
              <w:rPr/>
            </w:pPr>
            <w:r>
              <w:rPr>
                <w:rFonts w:ascii="Times New Roman" w:hAnsi="Times New Roman" w:eastAsia="Times New Roman" w:cs="Times New Roman"/>
                <w:spacing w:val="-1"/>
              </w:rPr>
              <w:t>COD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BOD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"/>
                <w:position w:val="-1"/>
              </w:rPr>
              <w:t>5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2"/>
                <w:position w:val="-1"/>
              </w:rPr>
              <w:t xml:space="preserve"> </w:t>
            </w:r>
            <w:r>
              <w:rPr>
                <w:spacing w:val="-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SS</w:t>
            </w:r>
            <w:r>
              <w:rPr>
                <w:rFonts w:ascii="Times New Roman" w:hAnsi="Times New Roman" w:eastAsia="Times New Roman" w:cs="Times New Roman"/>
                <w:spacing w:val="-26"/>
              </w:rPr>
              <w:t xml:space="preserve"> </w:t>
            </w:r>
            <w:r>
              <w:rPr>
                <w:spacing w:val="-1"/>
              </w:rPr>
              <w:t>、氯化物、</w:t>
            </w:r>
          </w:p>
          <w:p>
            <w:pPr>
              <w:pStyle w:val="TableText"/>
              <w:ind w:left="991"/>
              <w:spacing w:before="23" w:line="214" w:lineRule="auto"/>
              <w:rPr/>
            </w:pPr>
            <w:r>
              <w:rPr>
                <w:spacing w:val="7"/>
              </w:rPr>
              <w:t>硫化物</w:t>
            </w:r>
          </w:p>
        </w:tc>
        <w:tc>
          <w:tcPr>
            <w:tcW w:w="723" w:type="dxa"/>
            <w:vAlign w:val="top"/>
          </w:tcPr>
          <w:p>
            <w:pPr>
              <w:pStyle w:val="TableText"/>
              <w:ind w:left="157"/>
              <w:spacing w:before="170" w:line="228" w:lineRule="auto"/>
              <w:rPr/>
            </w:pPr>
            <w:r>
              <w:rPr>
                <w:spacing w:val="4"/>
              </w:rPr>
              <w:t>连续</w:t>
            </w:r>
          </w:p>
        </w:tc>
        <w:tc>
          <w:tcPr>
            <w:tcW w:w="2842" w:type="dxa"/>
            <w:vAlign w:val="top"/>
            <w:gridSpan w:val="2"/>
          </w:tcPr>
          <w:p>
            <w:pPr>
              <w:pStyle w:val="TableText"/>
              <w:ind w:left="376"/>
              <w:spacing w:before="169" w:line="228" w:lineRule="auto"/>
              <w:rPr/>
            </w:pPr>
            <w:r>
              <w:rPr>
                <w:spacing w:val="9"/>
              </w:rPr>
              <w:t>入现有污水处理站处理</w:t>
            </w:r>
          </w:p>
        </w:tc>
      </w:tr>
      <w:tr>
        <w:trPr>
          <w:trHeight w:val="406" w:hRule="atLeast"/>
        </w:trPr>
        <w:tc>
          <w:tcPr>
            <w:tcW w:w="639" w:type="dxa"/>
            <w:vAlign w:val="top"/>
          </w:tcPr>
          <w:p>
            <w:pPr>
              <w:pStyle w:val="TableText"/>
              <w:ind w:left="125"/>
              <w:spacing w:before="98" w:line="228" w:lineRule="auto"/>
              <w:rPr/>
            </w:pPr>
            <w:r>
              <w:rPr>
                <w:spacing w:val="-1"/>
              </w:rPr>
              <w:t>噪声</w:t>
            </w:r>
          </w:p>
        </w:tc>
        <w:tc>
          <w:tcPr>
            <w:tcW w:w="1250" w:type="dxa"/>
            <w:vAlign w:val="top"/>
          </w:tcPr>
          <w:p>
            <w:pPr>
              <w:pStyle w:val="TableText"/>
              <w:ind w:left="207"/>
              <w:spacing w:before="98" w:line="227" w:lineRule="auto"/>
              <w:rPr/>
            </w:pPr>
            <w:r>
              <w:rPr>
                <w:spacing w:val="7"/>
              </w:rPr>
              <w:t>机械噪声</w:t>
            </w:r>
          </w:p>
        </w:tc>
        <w:tc>
          <w:tcPr>
            <w:tcW w:w="868" w:type="dxa"/>
            <w:vAlign w:val="top"/>
          </w:tcPr>
          <w:p>
            <w:pPr>
              <w:ind w:left="402"/>
              <w:spacing w:before="130" w:line="199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/</w:t>
            </w:r>
          </w:p>
        </w:tc>
        <w:tc>
          <w:tcPr>
            <w:tcW w:w="2604" w:type="dxa"/>
            <w:vAlign w:val="top"/>
          </w:tcPr>
          <w:p>
            <w:pPr>
              <w:ind w:left="1064"/>
              <w:spacing w:before="134" w:line="197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LAeq</w:t>
            </w:r>
          </w:p>
        </w:tc>
        <w:tc>
          <w:tcPr>
            <w:tcW w:w="723" w:type="dxa"/>
            <w:vAlign w:val="top"/>
          </w:tcPr>
          <w:p>
            <w:pPr>
              <w:pStyle w:val="TableText"/>
              <w:ind w:left="157"/>
              <w:spacing w:before="98" w:line="228" w:lineRule="auto"/>
              <w:rPr/>
            </w:pPr>
            <w:r>
              <w:rPr>
                <w:spacing w:val="4"/>
              </w:rPr>
              <w:t>连续</w:t>
            </w:r>
          </w:p>
        </w:tc>
        <w:tc>
          <w:tcPr>
            <w:tcW w:w="2842" w:type="dxa"/>
            <w:vAlign w:val="top"/>
            <w:gridSpan w:val="2"/>
          </w:tcPr>
          <w:p>
            <w:pPr>
              <w:pStyle w:val="TableText"/>
              <w:ind w:left="389"/>
              <w:spacing w:before="98" w:line="228" w:lineRule="auto"/>
              <w:rPr/>
            </w:pPr>
            <w:r>
              <w:rPr>
                <w:spacing w:val="7"/>
              </w:rPr>
              <w:t>隔声，减震，距离衰减</w:t>
            </w:r>
          </w:p>
        </w:tc>
      </w:tr>
    </w:tbl>
    <w:p>
      <w:pPr>
        <w:ind w:left="20"/>
        <w:spacing w:before="142" w:line="224" w:lineRule="auto"/>
        <w:outlineLvl w:val="1"/>
        <w:rPr>
          <w:rFonts w:ascii="KaiTi" w:hAnsi="KaiTi" w:eastAsia="KaiTi" w:cs="KaiT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3.1  </w:t>
      </w:r>
      <w:r>
        <w:rPr>
          <w:rFonts w:ascii="KaiTi" w:hAnsi="KaiTi" w:eastAsia="KaiTi" w:cs="KaiTi"/>
          <w:sz w:val="28"/>
          <w:szCs w:val="28"/>
          <w:spacing w:val="-1"/>
        </w:rPr>
        <w:t>工程污染物产排情况</w:t>
      </w:r>
    </w:p>
    <w:p>
      <w:pPr>
        <w:ind w:left="509"/>
        <w:spacing w:before="224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1</w:t>
      </w:r>
      <w:r>
        <w:rPr>
          <w:rFonts w:ascii="SimSun" w:hAnsi="SimSun" w:eastAsia="SimSun" w:cs="SimSun"/>
          <w:sz w:val="24"/>
          <w:szCs w:val="24"/>
          <w:spacing w:val="-5"/>
        </w:rPr>
        <w:t>）废气</w:t>
      </w:r>
    </w:p>
    <w:p>
      <w:pPr>
        <w:ind w:left="19" w:right="103" w:firstLine="460"/>
        <w:spacing w:before="254" w:line="415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6"/>
        </w:rPr>
        <w:t>本次项目产生的废气主要为灌装废气、吸收尾气、公辅工程废气等，均依托现有废</w:t>
      </w:r>
      <w:r>
        <w:rPr>
          <w:rFonts w:ascii="SimSun" w:hAnsi="SimSun" w:eastAsia="SimSun" w:cs="SimSun"/>
          <w:sz w:val="24"/>
          <w:szCs w:val="24"/>
          <w:spacing w:val="-1"/>
        </w:rPr>
        <w:t>气处理设施处理后经现有排气筒</w:t>
      </w:r>
      <w:r>
        <w:rPr>
          <w:rFonts w:ascii="SimSun" w:hAnsi="SimSun" w:eastAsia="SimSun" w:cs="SimSun"/>
          <w:sz w:val="24"/>
          <w:szCs w:val="24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DA005 </w:t>
      </w:r>
      <w:r>
        <w:rPr>
          <w:rFonts w:ascii="SimSun" w:hAnsi="SimSun" w:eastAsia="SimSun" w:cs="SimSun"/>
          <w:sz w:val="24"/>
          <w:szCs w:val="24"/>
          <w:spacing w:val="-1"/>
        </w:rPr>
        <w:t>排放。</w:t>
      </w:r>
    </w:p>
    <w:p>
      <w:pPr>
        <w:ind w:left="500"/>
        <w:spacing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经以上措施处理后项目废气可达标排放，措施可行</w:t>
      </w:r>
      <w:r>
        <w:rPr>
          <w:rFonts w:ascii="SimSun" w:hAnsi="SimSun" w:eastAsia="SimSun" w:cs="SimSun"/>
          <w:sz w:val="24"/>
          <w:szCs w:val="24"/>
          <w:spacing w:val="-1"/>
        </w:rPr>
        <w:t>，对周边大气环境影响较小。</w:t>
      </w:r>
    </w:p>
    <w:p>
      <w:pPr>
        <w:ind w:left="509"/>
        <w:spacing w:before="254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2</w:t>
      </w:r>
      <w:r>
        <w:rPr>
          <w:rFonts w:ascii="SimSun" w:hAnsi="SimSun" w:eastAsia="SimSun" w:cs="SimSun"/>
          <w:sz w:val="24"/>
          <w:szCs w:val="24"/>
          <w:spacing w:val="-5"/>
        </w:rPr>
        <w:t>）废水</w:t>
      </w:r>
    </w:p>
    <w:p>
      <w:pPr>
        <w:ind w:left="20" w:right="103" w:firstLine="479"/>
        <w:spacing w:before="274" w:line="426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</w:rPr>
        <w:t>本次项目产生的废水包括工艺废水、公辅工程废水</w:t>
      </w:r>
      <w:r>
        <w:rPr>
          <w:rFonts w:ascii="SimSun" w:hAnsi="SimSun" w:eastAsia="SimSun" w:cs="SimSun"/>
          <w:sz w:val="24"/>
          <w:szCs w:val="24"/>
        </w:rPr>
        <w:t>，依托现有污水处理站处理。</w:t>
      </w:r>
      <w:r>
        <w:rPr>
          <w:rFonts w:ascii="SimSun" w:hAnsi="SimSun" w:eastAsia="SimSun" w:cs="SimSun"/>
          <w:sz w:val="24"/>
          <w:szCs w:val="24"/>
          <w:spacing w:val="-3"/>
        </w:rPr>
        <w:t>现有污水处理站处理规模</w:t>
      </w:r>
      <w:r>
        <w:rPr>
          <w:rFonts w:ascii="SimSun" w:hAnsi="SimSun" w:eastAsia="SimSun" w:cs="SimSun"/>
          <w:sz w:val="24"/>
          <w:szCs w:val="24"/>
          <w:spacing w:val="-29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1000m</w:t>
      </w:r>
      <w:r>
        <w:rPr>
          <w:rFonts w:ascii="Times New Roman" w:hAnsi="Times New Roman" w:eastAsia="Times New Roman" w:cs="Times New Roman"/>
          <w:sz w:val="15"/>
          <w:szCs w:val="15"/>
          <w:spacing w:val="-3"/>
          <w:position w:val="8"/>
        </w:rPr>
        <w:t>3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/d</w:t>
      </w:r>
      <w:r>
        <w:rPr>
          <w:rFonts w:ascii="SimSun" w:hAnsi="SimSun" w:eastAsia="SimSun" w:cs="SimSun"/>
          <w:sz w:val="24"/>
          <w:szCs w:val="24"/>
          <w:spacing w:val="-3"/>
        </w:rPr>
        <w:t>。本次项目需处理废水最大量为</w:t>
      </w:r>
      <w:r>
        <w:rPr>
          <w:rFonts w:ascii="SimSun" w:hAnsi="SimSun" w:eastAsia="SimSun" w:cs="SimSun"/>
          <w:sz w:val="24"/>
          <w:szCs w:val="24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53.27m</w:t>
      </w:r>
      <w:r>
        <w:rPr>
          <w:rFonts w:ascii="Times New Roman" w:hAnsi="Times New Roman" w:eastAsia="Times New Roman" w:cs="Times New Roman"/>
          <w:sz w:val="15"/>
          <w:szCs w:val="15"/>
          <w:spacing w:val="-3"/>
          <w:position w:val="8"/>
        </w:rPr>
        <w:t>3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/d</w:t>
      </w:r>
      <w:r>
        <w:rPr>
          <w:rFonts w:ascii="SimSun" w:hAnsi="SimSun" w:eastAsia="SimSun" w:cs="SimSun"/>
          <w:sz w:val="24"/>
          <w:szCs w:val="24"/>
          <w:spacing w:val="-3"/>
        </w:rPr>
        <w:t>，污水处</w:t>
      </w:r>
      <w:r>
        <w:rPr>
          <w:rFonts w:ascii="SimSun" w:hAnsi="SimSun" w:eastAsia="SimSun" w:cs="SimSun"/>
          <w:sz w:val="24"/>
          <w:szCs w:val="24"/>
          <w:spacing w:val="-1"/>
        </w:rPr>
        <w:t>理站余量可满足本项目废水处理需要。</w:t>
      </w:r>
    </w:p>
    <w:p>
      <w:pPr>
        <w:ind w:left="29" w:firstLine="473"/>
        <w:spacing w:before="1" w:line="415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3"/>
        </w:rPr>
        <w:t>处理后厂区总排口废水水质可满足《</w:t>
      </w:r>
      <w:r>
        <w:rPr>
          <w:rFonts w:ascii="SimSun" w:hAnsi="SimSun" w:eastAsia="SimSun" w:cs="SimSun"/>
          <w:sz w:val="24"/>
          <w:szCs w:val="24"/>
          <w:spacing w:val="-50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33"/>
        </w:rPr>
        <w:t>化工行</w:t>
      </w:r>
      <w:r>
        <w:rPr>
          <w:rFonts w:ascii="SimSun" w:hAnsi="SimSun" w:eastAsia="SimSun" w:cs="SimSun"/>
          <w:sz w:val="24"/>
          <w:szCs w:val="24"/>
          <w:spacing w:val="32"/>
        </w:rPr>
        <w:t>业水污染物间接排放标准》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8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8"/>
        </w:rPr>
        <w:t>DB41/1135-2016</w:t>
      </w:r>
      <w:r>
        <w:rPr>
          <w:rFonts w:ascii="SimSun" w:hAnsi="SimSun" w:eastAsia="SimSun" w:cs="SimSun"/>
          <w:sz w:val="24"/>
          <w:szCs w:val="24"/>
          <w:spacing w:val="-8"/>
        </w:rPr>
        <w:t>）、台前县产业集聚区污水处理厂</w:t>
      </w:r>
      <w:r>
        <w:rPr>
          <w:rFonts w:ascii="SimSun" w:hAnsi="SimSun" w:eastAsia="SimSun" w:cs="SimSun"/>
          <w:sz w:val="24"/>
          <w:szCs w:val="24"/>
          <w:spacing w:val="-9"/>
        </w:rPr>
        <w:t>收纳指标。对周边水环境影响较小。</w:t>
      </w:r>
    </w:p>
    <w:p>
      <w:pPr>
        <w:ind w:left="509"/>
        <w:spacing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5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3</w:t>
      </w:r>
      <w:r>
        <w:rPr>
          <w:rFonts w:ascii="SimSun" w:hAnsi="SimSun" w:eastAsia="SimSun" w:cs="SimSun"/>
          <w:sz w:val="24"/>
          <w:szCs w:val="24"/>
          <w:spacing w:val="-5"/>
        </w:rPr>
        <w:t>）固废</w:t>
      </w:r>
    </w:p>
    <w:p>
      <w:pPr>
        <w:ind w:left="502"/>
        <w:spacing w:before="254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项目产生的固废主要为废活性炭、物化污泥等。</w:t>
      </w:r>
    </w:p>
    <w:p>
      <w:pPr>
        <w:ind w:left="19" w:right="103" w:firstLine="480"/>
        <w:spacing w:before="254" w:line="403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现有工程已建设一座全封闭式危废暂存间</w:t>
      </w:r>
      <w:r>
        <w:rPr>
          <w:rFonts w:ascii="SimSun" w:hAnsi="SimSun" w:eastAsia="SimSun" w:cs="SimSun"/>
          <w:sz w:val="24"/>
          <w:szCs w:val="24"/>
          <w:spacing w:val="-1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1 </w:t>
      </w:r>
      <w:r>
        <w:rPr>
          <w:rFonts w:ascii="SimSun" w:hAnsi="SimSun" w:eastAsia="SimSun" w:cs="SimSun"/>
          <w:sz w:val="24"/>
          <w:szCs w:val="24"/>
          <w:spacing w:val="-2"/>
        </w:rPr>
        <w:t>座，面积</w:t>
      </w:r>
      <w:r>
        <w:rPr>
          <w:rFonts w:ascii="SimSun" w:hAnsi="SimSun" w:eastAsia="SimSun" w:cs="SimSu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150m</w:t>
      </w:r>
      <w:r>
        <w:rPr>
          <w:rFonts w:ascii="Times New Roman" w:hAnsi="Times New Roman" w:eastAsia="Times New Roman" w:cs="Times New Roman"/>
          <w:sz w:val="15"/>
          <w:szCs w:val="15"/>
          <w:spacing w:val="-2"/>
          <w:position w:val="8"/>
        </w:rPr>
        <w:t>2 </w:t>
      </w:r>
      <w:r>
        <w:rPr>
          <w:rFonts w:ascii="SimSun" w:hAnsi="SimSun" w:eastAsia="SimSun" w:cs="SimSun"/>
          <w:sz w:val="24"/>
          <w:szCs w:val="24"/>
          <w:spacing w:val="-2"/>
        </w:rPr>
        <w:t>，一般固废间</w:t>
      </w:r>
      <w:r>
        <w:rPr>
          <w:rFonts w:ascii="SimSun" w:hAnsi="SimSun" w:eastAsia="SimSun" w:cs="SimSun"/>
          <w:sz w:val="24"/>
          <w:szCs w:val="24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1 </w:t>
      </w:r>
      <w:r>
        <w:rPr>
          <w:rFonts w:ascii="SimSun" w:hAnsi="SimSun" w:eastAsia="SimSun" w:cs="SimSun"/>
          <w:sz w:val="24"/>
          <w:szCs w:val="24"/>
          <w:spacing w:val="-2"/>
        </w:rPr>
        <w:t>座，</w:t>
      </w:r>
      <w:r>
        <w:rPr>
          <w:rFonts w:ascii="SimSun" w:hAnsi="SimSun" w:eastAsia="SimSun" w:cs="SimSun"/>
          <w:sz w:val="24"/>
          <w:szCs w:val="24"/>
        </w:rPr>
        <w:t>面积</w:t>
      </w:r>
      <w:r>
        <w:rPr>
          <w:rFonts w:ascii="SimSun" w:hAnsi="SimSun" w:eastAsia="SimSun" w:cs="SimSun"/>
          <w:sz w:val="24"/>
          <w:szCs w:val="24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100m</w:t>
      </w:r>
      <w:r>
        <w:rPr>
          <w:rFonts w:ascii="Times New Roman" w:hAnsi="Times New Roman" w:eastAsia="Times New Roman" w:cs="Times New Roman"/>
          <w:sz w:val="15"/>
          <w:szCs w:val="15"/>
          <w:position w:val="8"/>
        </w:rPr>
        <w:t>2 </w:t>
      </w:r>
      <w:r>
        <w:rPr>
          <w:rFonts w:ascii="SimSun" w:hAnsi="SimSun" w:eastAsia="SimSun" w:cs="SimSun"/>
          <w:sz w:val="24"/>
          <w:szCs w:val="24"/>
        </w:rPr>
        <w:t>。主要用于储存现有项目生产过程及公辅工程产生的固</w:t>
      </w:r>
      <w:r>
        <w:rPr>
          <w:rFonts w:ascii="SimSun" w:hAnsi="SimSun" w:eastAsia="SimSun" w:cs="SimSun"/>
          <w:sz w:val="24"/>
          <w:szCs w:val="24"/>
          <w:spacing w:val="-1"/>
        </w:rPr>
        <w:t>废，本次项目新增</w:t>
      </w:r>
    </w:p>
    <w:p>
      <w:pPr>
        <w:spacing w:line="403" w:lineRule="auto"/>
        <w:sectPr>
          <w:headerReference w:type="default" r:id="rId15"/>
          <w:footerReference w:type="default" r:id="rId16"/>
          <w:pgSz w:w="11905" w:h="16839"/>
          <w:pgMar w:top="1073" w:right="1284" w:bottom="1399" w:left="1594" w:header="1059" w:footer="1182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pStyle w:val="BodyText"/>
        <w:spacing w:line="353" w:lineRule="auto"/>
        <w:rPr/>
      </w:pPr>
      <w:r/>
    </w:p>
    <w:p>
      <w:pPr>
        <w:pStyle w:val="BodyText"/>
        <w:spacing w:line="354" w:lineRule="auto"/>
        <w:rPr/>
      </w:pPr>
      <w:r/>
    </w:p>
    <w:p>
      <w:pPr>
        <w:ind w:left="141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固废与现有固废性质相似，不发生反应，依托现有危废间、固废间暂存。</w:t>
      </w:r>
    </w:p>
    <w:p>
      <w:pPr>
        <w:ind w:left="121" w:right="50" w:firstLine="482"/>
        <w:spacing w:before="319" w:line="415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4"/>
        </w:rPr>
        <w:t>危废暂存后定期交有资质单位处置，一般固废暂</w:t>
      </w:r>
      <w:r>
        <w:rPr>
          <w:rFonts w:ascii="SimSun" w:hAnsi="SimSun" w:eastAsia="SimSun" w:cs="SimSun"/>
          <w:sz w:val="24"/>
          <w:szCs w:val="24"/>
          <w:spacing w:val="-5"/>
        </w:rPr>
        <w:t>存后由厂家回收或定期外运处置，</w:t>
      </w:r>
      <w:r>
        <w:rPr>
          <w:rFonts w:ascii="SimSun" w:hAnsi="SimSun" w:eastAsia="SimSun" w:cs="SimSun"/>
          <w:sz w:val="24"/>
          <w:szCs w:val="24"/>
          <w:spacing w:val="-2"/>
        </w:rPr>
        <w:t>措施可行。</w:t>
      </w:r>
    </w:p>
    <w:p>
      <w:pPr>
        <w:ind w:left="121" w:right="112" w:firstLine="491"/>
        <w:spacing w:before="3" w:line="414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4</w:t>
      </w:r>
      <w:r>
        <w:rPr>
          <w:rFonts w:ascii="SimSun" w:hAnsi="SimSun" w:eastAsia="SimSun" w:cs="SimSun"/>
          <w:sz w:val="24"/>
          <w:szCs w:val="24"/>
          <w:spacing w:val="-3"/>
        </w:rPr>
        <w:t>）噪声：项目高噪声设备主要为物料泵、吸收塔等，企业拟通过减振、隔音等</w:t>
      </w:r>
      <w:r>
        <w:rPr>
          <w:rFonts w:ascii="SimSun" w:hAnsi="SimSun" w:eastAsia="SimSun" w:cs="SimSun"/>
          <w:sz w:val="24"/>
          <w:szCs w:val="24"/>
          <w:spacing w:val="-3"/>
        </w:rPr>
        <w:t>措施降噪。厂界噪声能够满足《工业企业厂界环境噪声排</w:t>
      </w:r>
      <w:r>
        <w:rPr>
          <w:rFonts w:ascii="SimSun" w:hAnsi="SimSun" w:eastAsia="SimSun" w:cs="SimSun"/>
          <w:sz w:val="24"/>
          <w:szCs w:val="24"/>
          <w:spacing w:val="-4"/>
        </w:rPr>
        <w:t>放标准》（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GB12348-2008</w:t>
      </w:r>
      <w:r>
        <w:rPr>
          <w:rFonts w:ascii="SimSun" w:hAnsi="SimSun" w:eastAsia="SimSun" w:cs="SimSun"/>
          <w:sz w:val="24"/>
          <w:szCs w:val="24"/>
          <w:spacing w:val="-4"/>
        </w:rPr>
        <w:t>）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3</w:t>
      </w:r>
      <w:r>
        <w:rPr>
          <w:rFonts w:ascii="SimSun" w:hAnsi="SimSun" w:eastAsia="SimSun" w:cs="SimSun"/>
          <w:sz w:val="24"/>
          <w:szCs w:val="24"/>
          <w:spacing w:val="-1"/>
        </w:rPr>
        <w:t>类标准限值要求。对周边声环境影响较小。</w:t>
      </w:r>
    </w:p>
    <w:p>
      <w:pPr>
        <w:ind w:left="123"/>
        <w:spacing w:line="223" w:lineRule="auto"/>
        <w:outlineLvl w:val="1"/>
        <w:rPr>
          <w:rFonts w:ascii="KaiTi" w:hAnsi="KaiTi" w:eastAsia="KaiTi" w:cs="KaiT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3.2  </w:t>
      </w:r>
      <w:r>
        <w:rPr>
          <w:rFonts w:ascii="KaiTi" w:hAnsi="KaiTi" w:eastAsia="KaiTi" w:cs="KaiTi"/>
          <w:sz w:val="28"/>
          <w:szCs w:val="28"/>
          <w:spacing w:val="-1"/>
        </w:rPr>
        <w:t>项目污染物产排情况</w:t>
      </w:r>
    </w:p>
    <w:p>
      <w:pPr>
        <w:pStyle w:val="BodyText"/>
        <w:rPr/>
      </w:pPr>
      <w:r/>
    </w:p>
    <w:p>
      <w:pPr>
        <w:ind w:left="605"/>
        <w:spacing w:before="79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4"/>
        </w:rPr>
        <w:t>项目污染物产排情况见表</w:t>
      </w:r>
      <w:r>
        <w:rPr>
          <w:rFonts w:ascii="SimSun" w:hAnsi="SimSun" w:eastAsia="SimSun" w:cs="SimSun"/>
          <w:sz w:val="24"/>
          <w:szCs w:val="24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3.2-</w:t>
      </w:r>
      <w:r>
        <w:rPr>
          <w:rFonts w:ascii="Times New Roman" w:hAnsi="Times New Roman" w:eastAsia="Times New Roman" w:cs="Times New Roma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1</w:t>
      </w:r>
      <w:r>
        <w:rPr>
          <w:rFonts w:ascii="SimSun" w:hAnsi="SimSun" w:eastAsia="SimSun" w:cs="SimSun"/>
          <w:sz w:val="24"/>
          <w:szCs w:val="24"/>
          <w:spacing w:val="-4"/>
        </w:rPr>
        <w:t>。</w:t>
      </w:r>
    </w:p>
    <w:p>
      <w:pPr>
        <w:ind w:left="605"/>
        <w:spacing w:before="201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5"/>
        </w:rPr>
        <w:t>表</w:t>
      </w:r>
      <w:r>
        <w:rPr>
          <w:rFonts w:ascii="SimHei" w:hAnsi="SimHei" w:eastAsia="SimHei" w:cs="SimHei"/>
          <w:sz w:val="24"/>
          <w:szCs w:val="24"/>
          <w:spacing w:val="-3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3.2-</w:t>
      </w:r>
      <w:r>
        <w:rPr>
          <w:rFonts w:ascii="Times New Roman" w:hAnsi="Times New Roman" w:eastAsia="Times New Roman" w:cs="Times New Roman"/>
          <w:sz w:val="24"/>
          <w:szCs w:val="24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</w:t>
      </w:r>
      <w:r>
        <w:rPr>
          <w:rFonts w:ascii="SimHei" w:hAnsi="SimHei" w:eastAsia="SimHei" w:cs="SimHei"/>
          <w:sz w:val="24"/>
          <w:szCs w:val="24"/>
          <w:spacing w:val="-5"/>
        </w:rPr>
        <w:t>项目污染产排一览表</w:t>
      </w:r>
    </w:p>
    <w:p>
      <w:pPr>
        <w:spacing w:line="21" w:lineRule="exact"/>
        <w:rPr/>
      </w:pPr>
      <w:r/>
    </w:p>
    <w:tbl>
      <w:tblPr>
        <w:tblStyle w:val="TableNormal"/>
        <w:tblW w:w="913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42"/>
        <w:gridCol w:w="1554"/>
        <w:gridCol w:w="2125"/>
        <w:gridCol w:w="1907"/>
        <w:gridCol w:w="3004"/>
      </w:tblGrid>
      <w:tr>
        <w:trPr>
          <w:trHeight w:val="554" w:hRule="atLeast"/>
        </w:trPr>
        <w:tc>
          <w:tcPr>
            <w:tcW w:w="542" w:type="dxa"/>
            <w:vAlign w:val="top"/>
            <w:textDirection w:val="tbRlV"/>
          </w:tcPr>
          <w:p>
            <w:pPr>
              <w:pStyle w:val="TableText"/>
              <w:ind w:left="36"/>
              <w:spacing w:before="163" w:line="213" w:lineRule="auto"/>
              <w:rPr/>
            </w:pPr>
            <w:r>
              <w:rPr>
                <w:spacing w:val="8"/>
              </w:rPr>
              <w:t>因</w:t>
            </w:r>
            <w:r>
              <w:rPr>
                <w:spacing w:val="-38"/>
              </w:rPr>
              <w:t xml:space="preserve"> </w:t>
            </w:r>
            <w:r>
              <w:rPr>
                <w:spacing w:val="8"/>
              </w:rPr>
              <w:t>素</w:t>
            </w:r>
          </w:p>
        </w:tc>
        <w:tc>
          <w:tcPr>
            <w:tcW w:w="1554" w:type="dxa"/>
            <w:vAlign w:val="top"/>
          </w:tcPr>
          <w:p>
            <w:pPr>
              <w:pStyle w:val="TableText"/>
              <w:ind w:left="467"/>
              <w:spacing w:before="171" w:line="228" w:lineRule="auto"/>
              <w:rPr/>
            </w:pPr>
            <w:r>
              <w:rPr>
                <w:spacing w:val="6"/>
              </w:rPr>
              <w:t>污染源</w:t>
            </w:r>
          </w:p>
        </w:tc>
        <w:tc>
          <w:tcPr>
            <w:tcW w:w="4032" w:type="dxa"/>
            <w:vAlign w:val="top"/>
            <w:gridSpan w:val="2"/>
          </w:tcPr>
          <w:p>
            <w:pPr>
              <w:pStyle w:val="TableText"/>
              <w:ind w:left="1607"/>
              <w:spacing w:before="171" w:line="228" w:lineRule="auto"/>
              <w:rPr/>
            </w:pPr>
            <w:r>
              <w:rPr>
                <w:spacing w:val="6"/>
              </w:rPr>
              <w:t>治理措施</w:t>
            </w:r>
          </w:p>
        </w:tc>
        <w:tc>
          <w:tcPr>
            <w:tcW w:w="3004" w:type="dxa"/>
            <w:vAlign w:val="top"/>
          </w:tcPr>
          <w:p>
            <w:pPr>
              <w:pStyle w:val="TableText"/>
              <w:ind w:left="1090"/>
              <w:spacing w:before="171" w:line="228" w:lineRule="auto"/>
              <w:rPr/>
            </w:pPr>
            <w:r>
              <w:rPr>
                <w:spacing w:val="6"/>
              </w:rPr>
              <w:t>处理效果</w:t>
            </w:r>
          </w:p>
        </w:tc>
      </w:tr>
      <w:tr>
        <w:trPr>
          <w:trHeight w:val="1638" w:hRule="atLeast"/>
        </w:trPr>
        <w:tc>
          <w:tcPr>
            <w:tcW w:w="54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719"/>
              <w:spacing w:before="163" w:line="217" w:lineRule="auto"/>
              <w:rPr/>
            </w:pPr>
            <w:r>
              <w:rPr>
                <w:spacing w:val="8"/>
              </w:rPr>
              <w:t>废</w:t>
            </w:r>
            <w:r>
              <w:rPr>
                <w:spacing w:val="-35"/>
              </w:rPr>
              <w:t xml:space="preserve"> </w:t>
            </w:r>
            <w:r>
              <w:rPr>
                <w:spacing w:val="8"/>
              </w:rPr>
              <w:t>气</w:t>
            </w:r>
          </w:p>
        </w:tc>
        <w:tc>
          <w:tcPr>
            <w:tcW w:w="1554" w:type="dxa"/>
            <w:vAlign w:val="top"/>
          </w:tcPr>
          <w:p>
            <w:pPr>
              <w:pStyle w:val="TableText"/>
              <w:ind w:left="118"/>
              <w:spacing w:before="31" w:line="228" w:lineRule="auto"/>
              <w:rPr/>
            </w:pPr>
            <w:r>
              <w:rPr/>
              <w:t>改建：</w:t>
            </w:r>
          </w:p>
          <w:p>
            <w:pPr>
              <w:pStyle w:val="TableText"/>
              <w:ind w:left="106" w:right="109" w:firstLine="6"/>
              <w:spacing w:before="22" w:line="245" w:lineRule="auto"/>
              <w:rPr/>
            </w:pPr>
            <w:r>
              <w:rPr>
                <w:spacing w:val="1"/>
              </w:rPr>
              <w:t>工艺废气：</w:t>
            </w:r>
            <w:r>
              <w:rPr>
                <w:spacing w:val="-58"/>
              </w:rPr>
              <w:t xml:space="preserve"> </w:t>
            </w:r>
            <w:r>
              <w:rPr>
                <w:spacing w:val="1"/>
              </w:rPr>
              <w:t>四</w:t>
            </w:r>
            <w:r>
              <w:rPr>
                <w:spacing w:val="8"/>
              </w:rPr>
              <w:t>级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HCl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8"/>
              </w:rPr>
              <w:t>水吸收</w:t>
            </w:r>
            <w:r>
              <w:rPr>
                <w:rFonts w:ascii="Times New Roman" w:hAnsi="Times New Roman" w:eastAsia="Times New Roman" w:cs="Times New Roman"/>
                <w:spacing w:val="6"/>
              </w:rPr>
              <w:t>+</w:t>
            </w:r>
            <w:r>
              <w:rPr>
                <w:spacing w:val="6"/>
              </w:rPr>
              <w:t>三级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SO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6"/>
                <w:position w:val="-1"/>
              </w:rPr>
              <w:t>2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1"/>
                <w:position w:val="-1"/>
              </w:rPr>
              <w:t xml:space="preserve"> </w:t>
            </w:r>
            <w:r>
              <w:rPr>
                <w:spacing w:val="6"/>
              </w:rPr>
              <w:t>碱吸</w:t>
            </w:r>
            <w:r>
              <w:rPr>
                <w:spacing w:val="9"/>
              </w:rPr>
              <w:t>收（已升级改</w:t>
            </w:r>
            <w:r>
              <w:rPr>
                <w:spacing w:val="6"/>
              </w:rPr>
              <w:t>造完成）</w:t>
            </w:r>
          </w:p>
        </w:tc>
        <w:tc>
          <w:tcPr>
            <w:tcW w:w="2125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218" w:hanging="3"/>
              <w:spacing w:before="65" w:line="252" w:lineRule="auto"/>
              <w:jc w:val="both"/>
              <w:rPr/>
            </w:pPr>
            <w:r>
              <w:rPr>
                <w:spacing w:val="8"/>
              </w:rPr>
              <w:t>进入现有水喷淋</w:t>
            </w:r>
            <w:r>
              <w:rPr>
                <w:rFonts w:ascii="Times New Roman" w:hAnsi="Times New Roman" w:eastAsia="Times New Roman" w:cs="Times New Roman"/>
                <w:spacing w:val="8"/>
              </w:rPr>
              <w:t>+</w:t>
            </w:r>
            <w:r>
              <w:rPr>
                <w:spacing w:val="8"/>
              </w:rPr>
              <w:t>活</w:t>
            </w:r>
            <w:r>
              <w:rPr>
                <w:spacing w:val="6"/>
              </w:rPr>
              <w:t>性炭吸附</w:t>
            </w:r>
            <w:r>
              <w:rPr>
                <w:rFonts w:ascii="Times New Roman" w:hAnsi="Times New Roman" w:eastAsia="Times New Roman" w:cs="Times New Roman"/>
                <w:spacing w:val="6"/>
              </w:rPr>
              <w:t>+3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6"/>
              </w:rPr>
              <w:t>级水喷</w:t>
            </w:r>
            <w:r>
              <w:rPr/>
              <w:t>淋</w:t>
            </w:r>
          </w:p>
        </w:tc>
        <w:tc>
          <w:tcPr>
            <w:tcW w:w="1907" w:type="dxa"/>
            <w:vAlign w:val="top"/>
            <w:vMerge w:val="restart"/>
            <w:tcBorders>
              <w:bottom w:val="nil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5" w:right="104" w:hanging="21"/>
              <w:spacing w:before="65" w:line="252" w:lineRule="auto"/>
              <w:rPr/>
            </w:pPr>
            <w:r>
              <w:rPr>
                <w:spacing w:val="8"/>
              </w:rPr>
              <w:t>合并经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15m</w:t>
            </w:r>
            <w:r>
              <w:rPr>
                <w:spacing w:val="8"/>
              </w:rPr>
              <w:t>排气筒</w:t>
            </w:r>
            <w:r>
              <w:rPr>
                <w:spacing w:val="6"/>
              </w:rPr>
              <w:t>（</w:t>
            </w:r>
            <w:r>
              <w:rPr>
                <w:rFonts w:ascii="Times New Roman" w:hAnsi="Times New Roman" w:eastAsia="Times New Roman" w:cs="Times New Roman"/>
              </w:rPr>
              <w:t>DA</w:t>
            </w:r>
            <w:r>
              <w:rPr>
                <w:rFonts w:ascii="Times New Roman" w:hAnsi="Times New Roman" w:eastAsia="Times New Roman" w:cs="Times New Roman"/>
                <w:spacing w:val="6"/>
              </w:rPr>
              <w:t>005</w:t>
            </w:r>
            <w:r>
              <w:rPr>
                <w:spacing w:val="6"/>
              </w:rPr>
              <w:t>）排放。</w:t>
            </w:r>
          </w:p>
        </w:tc>
        <w:tc>
          <w:tcPr>
            <w:tcW w:w="3004" w:type="dxa"/>
            <w:vAlign w:val="top"/>
            <w:vMerge w:val="restart"/>
            <w:tcBorders>
              <w:bottom w:val="nil"/>
            </w:tcBorders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65" w:line="228" w:lineRule="auto"/>
              <w:rPr/>
            </w:pPr>
            <w:r>
              <w:rPr>
                <w:spacing w:val="9"/>
              </w:rPr>
              <w:t>满足《大气污染物综合排放标</w:t>
            </w:r>
          </w:p>
          <w:p>
            <w:pPr>
              <w:pStyle w:val="TableText"/>
              <w:ind w:left="120"/>
              <w:spacing w:before="24" w:line="228" w:lineRule="auto"/>
              <w:rPr/>
            </w:pPr>
            <w:r>
              <w:rPr>
                <w:spacing w:val="5"/>
              </w:rPr>
              <w:t>准》（</w:t>
            </w:r>
            <w:r>
              <w:rPr>
                <w:rFonts w:ascii="Times New Roman" w:hAnsi="Times New Roman" w:eastAsia="Times New Roman" w:cs="Times New Roman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5"/>
              </w:rPr>
              <w:t>16297-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1996</w:t>
            </w:r>
            <w:r>
              <w:rPr>
                <w:spacing w:val="5"/>
              </w:rPr>
              <w:t>）相关限</w:t>
            </w:r>
          </w:p>
          <w:p>
            <w:pPr>
              <w:pStyle w:val="TableText"/>
              <w:ind w:left="140"/>
              <w:spacing w:before="25" w:line="228" w:lineRule="auto"/>
              <w:rPr/>
            </w:pPr>
            <w:r>
              <w:rPr>
                <w:spacing w:val="9"/>
              </w:rPr>
              <w:t>值要求；氨气、硫化氢、臭气</w:t>
            </w:r>
          </w:p>
          <w:p>
            <w:pPr>
              <w:pStyle w:val="TableText"/>
              <w:ind w:left="140"/>
              <w:spacing w:before="24" w:line="228" w:lineRule="auto"/>
              <w:rPr/>
            </w:pPr>
            <w:r>
              <w:rPr>
                <w:spacing w:val="9"/>
              </w:rPr>
              <w:t>浓度执行《恶臭污染物排放标</w:t>
            </w:r>
          </w:p>
          <w:p>
            <w:pPr>
              <w:pStyle w:val="TableText"/>
              <w:ind w:left="154"/>
              <w:spacing w:before="27" w:line="221" w:lineRule="auto"/>
              <w:rPr/>
            </w:pPr>
            <w:r>
              <w:rPr>
                <w:spacing w:val="6"/>
              </w:rPr>
              <w:t>准》</w:t>
            </w:r>
            <w:r>
              <w:rPr>
                <w:rFonts w:ascii="Times New Roman" w:hAnsi="Times New Roman" w:eastAsia="Times New Roman" w:cs="Times New Roman"/>
                <w:spacing w:val="6"/>
              </w:rPr>
              <w:t>(</w:t>
            </w:r>
            <w:r>
              <w:rPr>
                <w:rFonts w:ascii="Times New Roman" w:hAnsi="Times New Roman" w:eastAsia="Times New Roman" w:cs="Times New Roman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14554-93)</w:t>
            </w:r>
            <w:r>
              <w:rPr>
                <w:spacing w:val="6"/>
              </w:rPr>
              <w:t>中相关限值</w:t>
            </w:r>
          </w:p>
          <w:p>
            <w:pPr>
              <w:pStyle w:val="TableText"/>
              <w:ind w:left="141"/>
              <w:spacing w:before="32" w:line="228" w:lineRule="auto"/>
              <w:rPr/>
            </w:pPr>
            <w:r>
              <w:rPr>
                <w:spacing w:val="9"/>
              </w:rPr>
              <w:t>要求；食堂油烟执行《餐饮业</w:t>
            </w:r>
          </w:p>
          <w:p>
            <w:pPr>
              <w:pStyle w:val="TableText"/>
              <w:ind w:left="460"/>
              <w:spacing w:before="27" w:line="228" w:lineRule="auto"/>
              <w:rPr/>
            </w:pPr>
            <w:r>
              <w:rPr>
                <w:spacing w:val="7"/>
              </w:rPr>
              <w:t>油烟污染物排放标准》</w:t>
            </w:r>
          </w:p>
          <w:p>
            <w:pPr>
              <w:pStyle w:val="TableText"/>
              <w:ind w:right="14"/>
              <w:spacing w:before="24" w:line="229" w:lineRule="auto"/>
              <w:jc w:val="right"/>
              <w:rPr/>
            </w:pPr>
            <w:r>
              <w:rPr/>
              <w:t>（</w:t>
            </w:r>
            <w:r>
              <w:rPr>
                <w:rFonts w:ascii="Times New Roman" w:hAnsi="Times New Roman" w:eastAsia="Times New Roman" w:cs="Times New Roman"/>
              </w:rPr>
              <w:t>DB41/1604-2018</w:t>
            </w:r>
            <w:r>
              <w:rPr/>
              <w:t>）表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/>
              <w:t>小型；</w:t>
            </w:r>
          </w:p>
          <w:p>
            <w:pPr>
              <w:pStyle w:val="TableText"/>
              <w:ind w:left="144"/>
              <w:spacing w:before="25" w:line="228" w:lineRule="auto"/>
              <w:rPr/>
            </w:pPr>
            <w:r>
              <w:rPr>
                <w:spacing w:val="9"/>
              </w:rPr>
              <w:t>非甲烷总烃同时满足厂区内非</w:t>
            </w:r>
          </w:p>
          <w:p>
            <w:pPr>
              <w:pStyle w:val="TableText"/>
              <w:ind w:left="167"/>
              <w:spacing w:before="24" w:line="227" w:lineRule="auto"/>
              <w:rPr/>
            </w:pPr>
            <w:r>
              <w:rPr>
                <w:spacing w:val="7"/>
              </w:rPr>
              <w:t>甲烷总烃执行《挥发性有机物</w:t>
            </w:r>
          </w:p>
          <w:p>
            <w:pPr>
              <w:pStyle w:val="TableText"/>
              <w:ind w:left="459"/>
              <w:spacing w:before="29" w:line="228" w:lineRule="auto"/>
              <w:rPr/>
            </w:pPr>
            <w:r>
              <w:rPr>
                <w:spacing w:val="7"/>
              </w:rPr>
              <w:t>无组织排放控制标准》</w:t>
            </w:r>
          </w:p>
          <w:p>
            <w:pPr>
              <w:pStyle w:val="TableText"/>
              <w:ind w:left="129"/>
              <w:spacing w:before="24" w:line="229" w:lineRule="auto"/>
              <w:rPr/>
            </w:pPr>
            <w:r>
              <w:rPr>
                <w:spacing w:val="6"/>
              </w:rPr>
              <w:t>（</w:t>
            </w:r>
            <w:r>
              <w:rPr>
                <w:rFonts w:ascii="Times New Roman" w:hAnsi="Times New Roman" w:eastAsia="Times New Roman" w:cs="Times New Roman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37822-2019</w:t>
            </w:r>
            <w:r>
              <w:rPr>
                <w:spacing w:val="6"/>
              </w:rPr>
              <w:t>）、豫环攻坚</w:t>
            </w:r>
          </w:p>
          <w:p>
            <w:pPr>
              <w:pStyle w:val="TableText"/>
              <w:ind w:left="732"/>
              <w:spacing w:before="25" w:line="221" w:lineRule="auto"/>
              <w:rPr/>
            </w:pPr>
            <w:r>
              <w:rPr/>
              <w:t>办</w:t>
            </w:r>
            <w:r>
              <w:rPr>
                <w:rFonts w:ascii="Times New Roman" w:hAnsi="Times New Roman" w:eastAsia="Times New Roman" w:cs="Times New Roman"/>
              </w:rPr>
              <w:t>[</w:t>
            </w:r>
            <w:hyperlink w:history="true" w:anchor="bookmark2">
              <w:r>
                <w:rPr>
                  <w:rFonts w:ascii="Times New Roman" w:hAnsi="Times New Roman" w:eastAsia="Times New Roman" w:cs="Times New Roman"/>
                </w:rPr>
                <w:t>2017</w:t>
              </w:r>
            </w:hyperlink>
            <w:r>
              <w:rPr>
                <w:rFonts w:ascii="Times New Roman" w:hAnsi="Times New Roman" w:eastAsia="Times New Roman" w:cs="Times New Roman"/>
              </w:rPr>
              <w:t>]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162</w:t>
            </w:r>
            <w:r>
              <w:rPr>
                <w:rFonts w:ascii="Times New Roman" w:hAnsi="Times New Roman" w:eastAsia="Times New Roman" w:cs="Times New Roman"/>
                <w:spacing w:val="15"/>
              </w:rPr>
              <w:t xml:space="preserve"> </w:t>
            </w:r>
            <w:r>
              <w:rPr/>
              <w:t>号。</w:t>
            </w:r>
          </w:p>
        </w:tc>
      </w:tr>
      <w:tr>
        <w:trPr>
          <w:trHeight w:val="1365" w:hRule="atLeast"/>
        </w:trPr>
        <w:tc>
          <w:tcPr>
            <w:tcW w:w="54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4" w:type="dxa"/>
            <w:vAlign w:val="top"/>
          </w:tcPr>
          <w:p>
            <w:pPr>
              <w:pStyle w:val="TableText"/>
              <w:ind w:left="111"/>
              <w:spacing w:before="33" w:line="228" w:lineRule="auto"/>
              <w:rPr/>
            </w:pPr>
            <w:r>
              <w:rPr>
                <w:spacing w:val="2"/>
              </w:rPr>
              <w:t>新建：</w:t>
            </w:r>
          </w:p>
          <w:p>
            <w:pPr>
              <w:pStyle w:val="TableText"/>
              <w:ind w:left="106" w:right="109" w:firstLine="6"/>
              <w:spacing w:before="21" w:line="243" w:lineRule="auto"/>
              <w:rPr/>
            </w:pPr>
            <w:r>
              <w:rPr>
                <w:spacing w:val="8"/>
              </w:rPr>
              <w:t>工艺废气：三</w:t>
            </w:r>
            <w:r>
              <w:rPr>
                <w:spacing w:val="8"/>
              </w:rPr>
              <w:t>级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HCl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8"/>
              </w:rPr>
              <w:t>水吸收</w:t>
            </w:r>
            <w:r>
              <w:rPr>
                <w:rFonts w:ascii="Times New Roman" w:hAnsi="Times New Roman" w:eastAsia="Times New Roman" w:cs="Times New Roman"/>
                <w:spacing w:val="6"/>
              </w:rPr>
              <w:t>+</w:t>
            </w:r>
            <w:r>
              <w:rPr>
                <w:spacing w:val="6"/>
              </w:rPr>
              <w:t>三级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SO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6"/>
                <w:position w:val="-1"/>
              </w:rPr>
              <w:t>2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-11"/>
                <w:position w:val="-1"/>
              </w:rPr>
              <w:t xml:space="preserve"> </w:t>
            </w:r>
            <w:r>
              <w:rPr>
                <w:spacing w:val="6"/>
              </w:rPr>
              <w:t>碱吸</w:t>
            </w:r>
            <w:r>
              <w:rPr>
                <w:spacing w:val="5"/>
              </w:rPr>
              <w:t>收（新建）。</w:t>
            </w:r>
          </w:p>
        </w:tc>
        <w:tc>
          <w:tcPr>
            <w:tcW w:w="21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0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0" w:hRule="atLeast"/>
        </w:trPr>
        <w:tc>
          <w:tcPr>
            <w:tcW w:w="54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4" w:type="dxa"/>
            <w:vAlign w:val="top"/>
          </w:tcPr>
          <w:p>
            <w:pPr>
              <w:pStyle w:val="TableText"/>
              <w:ind w:left="362"/>
              <w:spacing w:before="68" w:line="228" w:lineRule="auto"/>
              <w:rPr/>
            </w:pPr>
            <w:r>
              <w:rPr>
                <w:spacing w:val="6"/>
              </w:rPr>
              <w:t>罐区废气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/>
              <w:spacing w:before="69" w:line="226" w:lineRule="auto"/>
              <w:rPr/>
            </w:pPr>
            <w:r>
              <w:rPr>
                <w:spacing w:val="5"/>
              </w:rPr>
              <w:t>依托现有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5"/>
              </w:rPr>
              <w:t>级水喷淋</w:t>
            </w:r>
          </w:p>
        </w:tc>
        <w:tc>
          <w:tcPr>
            <w:tcW w:w="190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0" w:hRule="atLeast"/>
        </w:trPr>
        <w:tc>
          <w:tcPr>
            <w:tcW w:w="54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4" w:type="dxa"/>
            <w:vAlign w:val="top"/>
          </w:tcPr>
          <w:p>
            <w:pPr>
              <w:pStyle w:val="TableText"/>
              <w:ind w:left="151"/>
              <w:spacing w:before="69" w:line="228" w:lineRule="auto"/>
              <w:rPr/>
            </w:pPr>
            <w:r>
              <w:rPr>
                <w:spacing w:val="8"/>
              </w:rPr>
              <w:t>产品包装废气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/>
              <w:spacing w:before="69" w:line="226" w:lineRule="auto"/>
              <w:rPr/>
            </w:pPr>
            <w:r>
              <w:rPr>
                <w:spacing w:val="5"/>
              </w:rPr>
              <w:t>依托现有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5"/>
              </w:rPr>
              <w:t>级水喷淋</w:t>
            </w:r>
          </w:p>
        </w:tc>
        <w:tc>
          <w:tcPr>
            <w:tcW w:w="190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0" w:hRule="atLeast"/>
        </w:trPr>
        <w:tc>
          <w:tcPr>
            <w:tcW w:w="54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4" w:type="dxa"/>
            <w:vAlign w:val="top"/>
          </w:tcPr>
          <w:p>
            <w:pPr>
              <w:pStyle w:val="TableText"/>
              <w:ind w:left="675" w:right="147" w:hanging="522"/>
              <w:spacing w:before="32" w:line="234" w:lineRule="auto"/>
              <w:rPr/>
            </w:pPr>
            <w:r>
              <w:rPr>
                <w:spacing w:val="7"/>
              </w:rPr>
              <w:t>污水处理站废</w:t>
            </w:r>
            <w:r>
              <w:rPr/>
              <w:t>气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218" w:firstLine="1"/>
              <w:spacing w:before="32" w:line="234" w:lineRule="auto"/>
              <w:rPr/>
            </w:pPr>
            <w:r>
              <w:rPr>
                <w:spacing w:val="8"/>
              </w:rPr>
              <w:t>依托现有碱喷淋</w:t>
            </w:r>
            <w:r>
              <w:rPr>
                <w:rFonts w:ascii="Times New Roman" w:hAnsi="Times New Roman" w:eastAsia="Times New Roman" w:cs="Times New Roman"/>
                <w:spacing w:val="8"/>
              </w:rPr>
              <w:t>+</w:t>
            </w:r>
            <w:r>
              <w:rPr>
                <w:spacing w:val="8"/>
              </w:rPr>
              <w:t>生</w:t>
            </w:r>
            <w:r>
              <w:rPr>
                <w:spacing w:val="6"/>
              </w:rPr>
              <w:t>物除臭</w:t>
            </w:r>
          </w:p>
        </w:tc>
        <w:tc>
          <w:tcPr>
            <w:tcW w:w="190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1" w:hRule="atLeast"/>
        </w:trPr>
        <w:tc>
          <w:tcPr>
            <w:tcW w:w="54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65" w:line="228" w:lineRule="auto"/>
              <w:rPr/>
            </w:pPr>
            <w:r>
              <w:rPr>
                <w:spacing w:val="7"/>
              </w:rPr>
              <w:t>危废间废气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7" w:firstLine="2"/>
              <w:spacing w:before="34" w:line="239" w:lineRule="auto"/>
              <w:jc w:val="both"/>
              <w:rPr/>
            </w:pPr>
            <w:r>
              <w:rPr>
                <w:spacing w:val="8"/>
              </w:rPr>
              <w:t>依托现有活性炭吸附</w:t>
            </w:r>
            <w:r>
              <w:rPr>
                <w:spacing w:val="9"/>
              </w:rPr>
              <w:t>预处理后引入污水站</w:t>
            </w:r>
            <w:r>
              <w:rPr>
                <w:spacing w:val="8"/>
              </w:rPr>
              <w:t>废气处理系统</w:t>
            </w:r>
          </w:p>
        </w:tc>
        <w:tc>
          <w:tcPr>
            <w:tcW w:w="190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2" w:hRule="atLeast"/>
        </w:trPr>
        <w:tc>
          <w:tcPr>
            <w:tcW w:w="54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67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3"/>
              <w:spacing w:before="65" w:line="228" w:lineRule="auto"/>
              <w:rPr/>
            </w:pPr>
            <w:r>
              <w:rPr>
                <w:spacing w:val="7"/>
              </w:rPr>
              <w:t>食堂油烟</w:t>
            </w:r>
          </w:p>
        </w:tc>
        <w:tc>
          <w:tcPr>
            <w:tcW w:w="1907" w:type="dxa"/>
            <w:vAlign w:val="top"/>
          </w:tcPr>
          <w:p>
            <w:pPr>
              <w:pStyle w:val="TableText"/>
              <w:ind w:left="225"/>
              <w:spacing w:before="34" w:line="227" w:lineRule="auto"/>
              <w:rPr/>
            </w:pPr>
            <w:r>
              <w:rPr>
                <w:spacing w:val="8"/>
              </w:rPr>
              <w:t>依托现有油烟机</w:t>
            </w:r>
          </w:p>
          <w:p>
            <w:pPr>
              <w:pStyle w:val="TableText"/>
              <w:ind w:left="209"/>
              <w:spacing w:before="24" w:line="228" w:lineRule="auto"/>
              <w:rPr/>
            </w:pPr>
            <w:r>
              <w:rPr>
                <w:rFonts w:ascii="Times New Roman" w:hAnsi="Times New Roman" w:eastAsia="Times New Roman" w:cs="Times New Roman"/>
                <w:spacing w:val="6"/>
              </w:rPr>
              <w:t>+8m</w:t>
            </w:r>
            <w:r>
              <w:rPr>
                <w:rFonts w:ascii="Times New Roman" w:hAnsi="Times New Roman" w:eastAsia="Times New Roman" w:cs="Times New Roman"/>
                <w:spacing w:val="17"/>
              </w:rPr>
              <w:t xml:space="preserve"> </w:t>
            </w:r>
            <w:r>
              <w:rPr>
                <w:spacing w:val="6"/>
              </w:rPr>
              <w:t>高排气筒排</w:t>
            </w:r>
          </w:p>
          <w:p>
            <w:pPr>
              <w:pStyle w:val="TableText"/>
              <w:ind w:left="749"/>
              <w:spacing w:before="27" w:line="214" w:lineRule="auto"/>
              <w:rPr/>
            </w:pPr>
            <w:r>
              <w:rPr/>
              <w:t>放。</w:t>
            </w:r>
          </w:p>
        </w:tc>
        <w:tc>
          <w:tcPr>
            <w:tcW w:w="300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94" w:hRule="atLeast"/>
        </w:trPr>
        <w:tc>
          <w:tcPr>
            <w:tcW w:w="542" w:type="dxa"/>
            <w:vAlign w:val="top"/>
            <w:textDirection w:val="tbRlV"/>
          </w:tcPr>
          <w:p>
            <w:pPr>
              <w:pStyle w:val="TableText"/>
              <w:ind w:left="307"/>
              <w:spacing w:before="163" w:line="216" w:lineRule="auto"/>
              <w:rPr/>
            </w:pPr>
            <w:r>
              <w:rPr>
                <w:spacing w:val="8"/>
              </w:rPr>
              <w:t>废</w:t>
            </w:r>
            <w:r>
              <w:rPr>
                <w:spacing w:val="-38"/>
              </w:rPr>
              <w:t xml:space="preserve"> </w:t>
            </w:r>
            <w:r>
              <w:rPr>
                <w:spacing w:val="8"/>
              </w:rPr>
              <w:t>水</w:t>
            </w:r>
          </w:p>
        </w:tc>
        <w:tc>
          <w:tcPr>
            <w:tcW w:w="5586" w:type="dxa"/>
            <w:vAlign w:val="top"/>
            <w:gridSpan w:val="3"/>
          </w:tcPr>
          <w:p>
            <w:pPr>
              <w:pStyle w:val="TableText"/>
              <w:ind w:left="383"/>
              <w:spacing w:before="170" w:line="227" w:lineRule="auto"/>
              <w:rPr/>
            </w:pPr>
            <w:r>
              <w:rPr>
                <w:spacing w:val="9"/>
              </w:rPr>
              <w:t>依托现有污水处理站处理。现有污水处理站处理规模</w:t>
            </w:r>
          </w:p>
          <w:p>
            <w:pPr>
              <w:pStyle w:val="TableText"/>
              <w:ind w:left="163"/>
              <w:spacing w:before="25" w:line="227" w:lineRule="auto"/>
              <w:rPr/>
            </w:pPr>
            <w:r>
              <w:rPr>
                <w:rFonts w:ascii="Times New Roman" w:hAnsi="Times New Roman" w:eastAsia="Times New Roman" w:cs="Times New Roman"/>
                <w:spacing w:val="4"/>
              </w:rPr>
              <w:t>1000m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  <w:position w:val="6"/>
              </w:rPr>
              <w:t>3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/d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spacing w:val="4"/>
              </w:rPr>
              <w:t>。本次项目需处理废水最大量为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53.27m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4"/>
                <w:position w:val="6"/>
              </w:rPr>
              <w:t>3</w:t>
            </w:r>
            <w:r>
              <w:rPr>
                <w:rFonts w:ascii="Times New Roman" w:hAnsi="Times New Roman" w:eastAsia="Times New Roman" w:cs="Times New Roman"/>
                <w:spacing w:val="4"/>
              </w:rPr>
              <w:t>/d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4"/>
              </w:rPr>
              <w:t>，污水</w:t>
            </w:r>
          </w:p>
          <w:p>
            <w:pPr>
              <w:pStyle w:val="TableText"/>
              <w:ind w:left="911"/>
              <w:spacing w:before="27" w:line="227" w:lineRule="auto"/>
              <w:rPr/>
            </w:pPr>
            <w:r>
              <w:rPr>
                <w:spacing w:val="8"/>
              </w:rPr>
              <w:t>处理站余量可满足本项目废水处理需要。</w:t>
            </w:r>
          </w:p>
        </w:tc>
        <w:tc>
          <w:tcPr>
            <w:tcW w:w="3004" w:type="dxa"/>
            <w:vAlign w:val="top"/>
          </w:tcPr>
          <w:p>
            <w:pPr>
              <w:pStyle w:val="TableText"/>
              <w:ind w:left="140"/>
              <w:spacing w:before="35" w:line="228" w:lineRule="auto"/>
              <w:rPr/>
            </w:pPr>
            <w:r>
              <w:rPr>
                <w:spacing w:val="9"/>
              </w:rPr>
              <w:t>满足《化工行业水污染物间接</w:t>
            </w:r>
          </w:p>
          <w:p>
            <w:pPr>
              <w:pStyle w:val="TableText"/>
              <w:spacing w:before="24" w:line="228" w:lineRule="auto"/>
              <w:jc w:val="right"/>
              <w:rPr/>
            </w:pPr>
            <w:r>
              <w:rPr>
                <w:spacing w:val="-7"/>
              </w:rPr>
              <w:t>排放标准》（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DB41/1135-2016</w:t>
            </w:r>
            <w:r>
              <w:rPr>
                <w:spacing w:val="-7"/>
              </w:rPr>
              <w:t>）、</w:t>
            </w:r>
          </w:p>
          <w:p>
            <w:pPr>
              <w:pStyle w:val="TableText"/>
              <w:ind w:left="157"/>
              <w:spacing w:before="23" w:line="228" w:lineRule="auto"/>
              <w:rPr/>
            </w:pPr>
            <w:r>
              <w:rPr>
                <w:spacing w:val="8"/>
              </w:rPr>
              <w:t>台前县产业集聚区污水处理厂</w:t>
            </w:r>
          </w:p>
          <w:p>
            <w:pPr>
              <w:pStyle w:val="TableText"/>
              <w:ind w:left="988"/>
              <w:spacing w:before="27" w:line="214" w:lineRule="auto"/>
              <w:rPr/>
            </w:pPr>
            <w:r>
              <w:rPr>
                <w:spacing w:val="4"/>
              </w:rPr>
              <w:t>收纳指标。</w:t>
            </w:r>
          </w:p>
        </w:tc>
      </w:tr>
      <w:tr>
        <w:trPr>
          <w:trHeight w:val="549" w:hRule="atLeast"/>
        </w:trPr>
        <w:tc>
          <w:tcPr>
            <w:tcW w:w="542" w:type="dxa"/>
            <w:vAlign w:val="top"/>
            <w:textDirection w:val="tbRlV"/>
          </w:tcPr>
          <w:p>
            <w:pPr>
              <w:pStyle w:val="TableText"/>
              <w:ind w:left="36"/>
              <w:spacing w:before="162" w:line="213" w:lineRule="auto"/>
              <w:rPr/>
            </w:pPr>
            <w:r>
              <w:rPr>
                <w:spacing w:val="8"/>
              </w:rPr>
              <w:t>噪</w:t>
            </w:r>
            <w:r>
              <w:rPr>
                <w:spacing w:val="-38"/>
              </w:rPr>
              <w:t xml:space="preserve"> </w:t>
            </w:r>
            <w:r>
              <w:rPr>
                <w:spacing w:val="8"/>
              </w:rPr>
              <w:t>声</w:t>
            </w:r>
          </w:p>
        </w:tc>
        <w:tc>
          <w:tcPr>
            <w:tcW w:w="5586" w:type="dxa"/>
            <w:vAlign w:val="top"/>
            <w:gridSpan w:val="3"/>
          </w:tcPr>
          <w:p>
            <w:pPr>
              <w:pStyle w:val="TableText"/>
              <w:ind w:left="1327"/>
              <w:spacing w:before="170" w:line="228" w:lineRule="auto"/>
              <w:rPr/>
            </w:pPr>
            <w:r>
              <w:rPr>
                <w:spacing w:val="8"/>
              </w:rPr>
              <w:t>基础减振、厂房隔声、消声等。</w:t>
            </w:r>
          </w:p>
        </w:tc>
        <w:tc>
          <w:tcPr>
            <w:tcW w:w="3004" w:type="dxa"/>
            <w:vAlign w:val="top"/>
          </w:tcPr>
          <w:p>
            <w:pPr>
              <w:pStyle w:val="TableText"/>
              <w:ind w:left="146" w:right="137"/>
              <w:spacing w:before="36" w:line="232" w:lineRule="auto"/>
              <w:rPr/>
            </w:pPr>
            <w:r>
              <w:rPr>
                <w:spacing w:val="8"/>
              </w:rPr>
              <w:t>《工业企业厂界环境噪声排放</w:t>
            </w:r>
            <w:r>
              <w:rPr>
                <w:spacing w:val="6"/>
              </w:rPr>
              <w:t>标准》（</w:t>
            </w:r>
            <w:r>
              <w:rPr>
                <w:rFonts w:ascii="Times New Roman" w:hAnsi="Times New Roman" w:eastAsia="Times New Roman" w:cs="Times New Roman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12348-2008</w:t>
            </w:r>
            <w:r>
              <w:rPr>
                <w:spacing w:val="6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 </w:t>
            </w:r>
            <w:r>
              <w:rPr>
                <w:spacing w:val="6"/>
              </w:rPr>
              <w:t>类</w:t>
            </w:r>
          </w:p>
        </w:tc>
      </w:tr>
      <w:tr>
        <w:trPr>
          <w:trHeight w:val="552" w:hRule="atLeast"/>
        </w:trPr>
        <w:tc>
          <w:tcPr>
            <w:tcW w:w="542" w:type="dxa"/>
            <w:vAlign w:val="top"/>
            <w:textDirection w:val="tbRlV"/>
          </w:tcPr>
          <w:p>
            <w:pPr>
              <w:pStyle w:val="TableText"/>
              <w:ind w:left="36"/>
              <w:spacing w:before="163" w:line="217" w:lineRule="auto"/>
              <w:rPr/>
            </w:pPr>
            <w:r>
              <w:rPr>
                <w:spacing w:val="8"/>
              </w:rPr>
              <w:t>固</w:t>
            </w:r>
            <w:r>
              <w:rPr>
                <w:spacing w:val="-38"/>
              </w:rPr>
              <w:t xml:space="preserve"> </w:t>
            </w:r>
            <w:r>
              <w:rPr>
                <w:spacing w:val="8"/>
              </w:rPr>
              <w:t>废</w:t>
            </w:r>
          </w:p>
        </w:tc>
        <w:tc>
          <w:tcPr>
            <w:tcW w:w="5586" w:type="dxa"/>
            <w:vAlign w:val="top"/>
            <w:gridSpan w:val="3"/>
          </w:tcPr>
          <w:p>
            <w:pPr>
              <w:pStyle w:val="TableText"/>
              <w:ind w:left="112"/>
              <w:spacing w:before="170" w:line="227" w:lineRule="auto"/>
              <w:rPr/>
            </w:pPr>
            <w:r>
              <w:rPr>
                <w:spacing w:val="6"/>
              </w:rPr>
              <w:t>依托厂区现有</w:t>
            </w:r>
            <w:r>
              <w:rPr>
                <w:spacing w:val="-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150m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6"/>
                <w:position w:val="6"/>
              </w:rPr>
              <w:t>2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3"/>
                <w:w w:val="102"/>
                <w:position w:val="6"/>
              </w:rPr>
              <w:t xml:space="preserve"> </w:t>
            </w:r>
            <w:r>
              <w:rPr>
                <w:spacing w:val="6"/>
              </w:rPr>
              <w:t>危废暂存间，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100m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6"/>
                <w:position w:val="6"/>
              </w:rPr>
              <w:t>2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13"/>
                <w:w w:val="102"/>
                <w:position w:val="6"/>
              </w:rPr>
              <w:t xml:space="preserve"> </w:t>
            </w:r>
            <w:r>
              <w:rPr>
                <w:spacing w:val="6"/>
              </w:rPr>
              <w:t>一般固废暂存间。</w:t>
            </w:r>
          </w:p>
        </w:tc>
        <w:tc>
          <w:tcPr>
            <w:tcW w:w="3004" w:type="dxa"/>
            <w:vAlign w:val="top"/>
          </w:tcPr>
          <w:p>
            <w:pPr>
              <w:pStyle w:val="TableText"/>
              <w:ind w:left="116" w:right="108" w:firstLine="135"/>
              <w:spacing w:before="37" w:line="233" w:lineRule="auto"/>
              <w:rPr/>
            </w:pPr>
            <w:r>
              <w:rPr>
                <w:spacing w:val="8"/>
              </w:rPr>
              <w:t>《危险废物贮存污染控制标</w:t>
            </w:r>
            <w:r>
              <w:rPr>
                <w:spacing w:val="-13"/>
              </w:rPr>
              <w:t>准》（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GB18597-2023</w:t>
            </w:r>
            <w:r>
              <w:rPr>
                <w:spacing w:val="-13"/>
              </w:rPr>
              <w:t>）、《一般工</w:t>
            </w:r>
          </w:p>
        </w:tc>
      </w:tr>
    </w:tbl>
    <w:p>
      <w:pPr>
        <w:pStyle w:val="BodyText"/>
        <w:spacing w:line="104" w:lineRule="exact"/>
        <w:rPr>
          <w:sz w:val="8"/>
        </w:rPr>
      </w:pPr>
      <w:r/>
    </w:p>
    <w:p>
      <w:pPr>
        <w:spacing w:line="104" w:lineRule="exact"/>
        <w:sectPr>
          <w:headerReference w:type="default" r:id="rId17"/>
          <w:footerReference w:type="default" r:id="rId18"/>
          <w:pgSz w:w="11905" w:h="16839"/>
          <w:pgMar w:top="1073" w:right="1276" w:bottom="1399" w:left="1491" w:header="1059" w:footer="1182" w:gutter="0"/>
        </w:sectPr>
        <w:rPr>
          <w:sz w:val="8"/>
          <w:szCs w:val="8"/>
        </w:rPr>
      </w:pPr>
    </w:p>
    <w:p>
      <w:pPr>
        <w:spacing w:before="41"/>
        <w:rPr/>
      </w:pPr>
      <w:r/>
    </w:p>
    <w:p>
      <w:pPr>
        <w:spacing w:before="40"/>
        <w:rPr/>
      </w:pPr>
      <w:r/>
    </w:p>
    <w:tbl>
      <w:tblPr>
        <w:tblStyle w:val="TableNormal"/>
        <w:tblW w:w="913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42"/>
        <w:gridCol w:w="5586"/>
        <w:gridCol w:w="3004"/>
      </w:tblGrid>
      <w:tr>
        <w:trPr>
          <w:trHeight w:val="554" w:hRule="atLeast"/>
        </w:trPr>
        <w:tc>
          <w:tcPr>
            <w:tcW w:w="5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8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04" w:type="dxa"/>
            <w:vAlign w:val="top"/>
          </w:tcPr>
          <w:p>
            <w:pPr>
              <w:pStyle w:val="TableText"/>
              <w:ind w:left="433" w:right="137" w:hanging="294"/>
              <w:spacing w:before="37" w:line="234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9"/>
              </w:rPr>
              <w:t>业固体废物贮存和填埋污染控</w:t>
            </w:r>
            <w:r>
              <w:rPr>
                <w:spacing w:val="6"/>
              </w:rPr>
              <w:t>制标准》</w:t>
            </w:r>
            <w:r>
              <w:rPr>
                <w:rFonts w:ascii="Times New Roman" w:hAnsi="Times New Roman" w:eastAsia="Times New Roman" w:cs="Times New Roman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18599-2020</w:t>
            </w:r>
          </w:p>
        </w:tc>
      </w:tr>
      <w:tr>
        <w:trPr>
          <w:trHeight w:val="344" w:hRule="atLeast"/>
        </w:trPr>
        <w:tc>
          <w:tcPr>
            <w:tcW w:w="542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83"/>
              <w:spacing w:before="162" w:line="216" w:lineRule="auto"/>
              <w:rPr/>
            </w:pPr>
            <w:r>
              <w:rPr>
                <w:spacing w:val="8"/>
              </w:rPr>
              <w:t>风</w:t>
            </w:r>
            <w:r>
              <w:rPr>
                <w:spacing w:val="-36"/>
              </w:rPr>
              <w:t xml:space="preserve"> </w:t>
            </w:r>
            <w:r>
              <w:rPr>
                <w:spacing w:val="8"/>
              </w:rPr>
              <w:t>险</w:t>
            </w:r>
            <w:r>
              <w:rPr>
                <w:spacing w:val="-35"/>
              </w:rPr>
              <w:t xml:space="preserve"> </w:t>
            </w:r>
            <w:r>
              <w:rPr>
                <w:spacing w:val="8"/>
              </w:rPr>
              <w:t>防</w:t>
            </w:r>
            <w:r>
              <w:rPr>
                <w:spacing w:val="-38"/>
              </w:rPr>
              <w:t xml:space="preserve"> </w:t>
            </w:r>
            <w:r>
              <w:rPr>
                <w:spacing w:val="8"/>
              </w:rPr>
              <w:t>范</w:t>
            </w:r>
          </w:p>
        </w:tc>
        <w:tc>
          <w:tcPr>
            <w:tcW w:w="5586" w:type="dxa"/>
            <w:vAlign w:val="top"/>
          </w:tcPr>
          <w:p>
            <w:pPr>
              <w:pStyle w:val="TableText"/>
              <w:ind w:left="1222"/>
              <w:spacing w:before="64" w:line="228" w:lineRule="auto"/>
              <w:outlineLvl w:val="1"/>
              <w:rPr/>
            </w:pPr>
            <w:r>
              <w:rPr>
                <w:spacing w:val="9"/>
              </w:rPr>
              <w:t>增加可燃、有毒气体检测报警装置</w:t>
            </w:r>
          </w:p>
        </w:tc>
        <w:tc>
          <w:tcPr>
            <w:tcW w:w="3004" w:type="dxa"/>
            <w:vAlign w:val="top"/>
            <w:vMerge w:val="restart"/>
            <w:tcBorders>
              <w:bottom w:val="nil"/>
            </w:tcBorders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77"/>
              <w:spacing w:before="65" w:line="228" w:lineRule="auto"/>
              <w:rPr/>
            </w:pPr>
            <w:r>
              <w:rPr>
                <w:spacing w:val="8"/>
              </w:rPr>
              <w:t>环境风险可控</w:t>
            </w:r>
          </w:p>
        </w:tc>
      </w:tr>
      <w:tr>
        <w:trPr>
          <w:trHeight w:val="344" w:hRule="atLeast"/>
        </w:trPr>
        <w:tc>
          <w:tcPr>
            <w:tcW w:w="54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86" w:type="dxa"/>
            <w:vAlign w:val="top"/>
          </w:tcPr>
          <w:p>
            <w:pPr>
              <w:pStyle w:val="TableText"/>
              <w:ind w:left="1329"/>
              <w:spacing w:before="66" w:line="227" w:lineRule="auto"/>
              <w:outlineLvl w:val="1"/>
              <w:rPr/>
            </w:pPr>
            <w:r>
              <w:rPr>
                <w:spacing w:val="9"/>
              </w:rPr>
              <w:t>依托现有事故废水池及收集管网</w:t>
            </w:r>
          </w:p>
        </w:tc>
        <w:tc>
          <w:tcPr>
            <w:tcW w:w="30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8" w:hRule="atLeast"/>
        </w:trPr>
        <w:tc>
          <w:tcPr>
            <w:tcW w:w="542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86" w:type="dxa"/>
            <w:vAlign w:val="top"/>
          </w:tcPr>
          <w:p>
            <w:pPr>
              <w:pStyle w:val="TableText"/>
              <w:ind w:left="2391" w:right="104" w:hanging="2246"/>
              <w:spacing w:before="35" w:line="232" w:lineRule="auto"/>
              <w:outlineLvl w:val="1"/>
              <w:rPr/>
            </w:pPr>
            <w:r>
              <w:rPr>
                <w:spacing w:val="5"/>
              </w:rPr>
              <w:t>自给式正压呼吸器，橡胶耐酸防护服、手套、防护眼镜、消</w:t>
            </w:r>
            <w:r>
              <w:rPr>
                <w:spacing w:val="4"/>
              </w:rPr>
              <w:t>防器材等</w:t>
            </w:r>
          </w:p>
        </w:tc>
        <w:tc>
          <w:tcPr>
            <w:tcW w:w="300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5" w:hRule="atLeast"/>
        </w:trPr>
        <w:tc>
          <w:tcPr>
            <w:tcW w:w="542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586" w:type="dxa"/>
            <w:vAlign w:val="top"/>
          </w:tcPr>
          <w:p>
            <w:pPr>
              <w:pStyle w:val="TableText"/>
              <w:ind w:left="1960"/>
              <w:spacing w:before="68" w:line="228" w:lineRule="auto"/>
              <w:outlineLvl w:val="1"/>
              <w:rPr/>
            </w:pPr>
            <w:r>
              <w:rPr>
                <w:spacing w:val="8"/>
              </w:rPr>
              <w:t>完善事故应急预案</w:t>
            </w:r>
          </w:p>
        </w:tc>
        <w:tc>
          <w:tcPr>
            <w:tcW w:w="300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5" w:hRule="atLeast"/>
        </w:trPr>
        <w:tc>
          <w:tcPr>
            <w:tcW w:w="542" w:type="dxa"/>
            <w:vAlign w:val="top"/>
            <w:textDirection w:val="tbRlV"/>
          </w:tcPr>
          <w:p>
            <w:pPr>
              <w:pStyle w:val="TableText"/>
              <w:ind w:left="36"/>
              <w:spacing w:before="220" w:line="216" w:lineRule="auto"/>
              <w:rPr/>
            </w:pPr>
            <w:r>
              <w:rPr>
                <w:spacing w:val="8"/>
              </w:rPr>
              <w:t>地</w:t>
            </w:r>
            <w:r>
              <w:rPr>
                <w:spacing w:val="-37"/>
              </w:rPr>
              <w:t xml:space="preserve"> </w:t>
            </w:r>
            <w:r>
              <w:rPr>
                <w:spacing w:val="8"/>
              </w:rPr>
              <w:t>下</w:t>
            </w:r>
            <w:r>
              <w:rPr>
                <w:spacing w:val="-37"/>
              </w:rPr>
              <w:t xml:space="preserve"> </w:t>
            </w:r>
            <w:r>
              <w:rPr>
                <w:spacing w:val="8"/>
              </w:rPr>
              <w:t>水</w:t>
            </w:r>
          </w:p>
        </w:tc>
        <w:tc>
          <w:tcPr>
            <w:tcW w:w="558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5"/>
              <w:spacing w:before="65" w:line="228" w:lineRule="auto"/>
              <w:outlineLvl w:val="1"/>
              <w:rPr/>
            </w:pPr>
            <w:r>
              <w:rPr>
                <w:spacing w:val="8"/>
              </w:rPr>
              <w:t>分区防渗、定期监测</w:t>
            </w:r>
          </w:p>
        </w:tc>
        <w:tc>
          <w:tcPr>
            <w:tcW w:w="30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55"/>
              <w:spacing w:before="65" w:line="228" w:lineRule="auto"/>
              <w:outlineLvl w:val="1"/>
              <w:rPr/>
            </w:pPr>
            <w:r>
              <w:rPr>
                <w:spacing w:val="9"/>
              </w:rPr>
              <w:t>避免对地下水造成影响</w:t>
            </w:r>
          </w:p>
        </w:tc>
      </w:tr>
    </w:tbl>
    <w:p>
      <w:pPr>
        <w:ind w:left="115"/>
        <w:spacing w:before="206" w:line="222" w:lineRule="auto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"/>
        </w:rPr>
        <w:t>4</w:t>
      </w:r>
      <w:r>
        <w:rPr>
          <w:rFonts w:ascii="SimHei" w:hAnsi="SimHei" w:eastAsia="SimHei" w:cs="SimHei"/>
          <w:sz w:val="30"/>
          <w:szCs w:val="30"/>
          <w:spacing w:val="-1"/>
        </w:rPr>
        <w:t xml:space="preserve">  </w:t>
      </w:r>
      <w:r>
        <w:rPr>
          <w:rFonts w:ascii="SimHei" w:hAnsi="SimHei" w:eastAsia="SimHei" w:cs="SimHei"/>
          <w:sz w:val="30"/>
          <w:szCs w:val="30"/>
          <w:spacing w:val="-1"/>
        </w:rPr>
        <w:t>项目建设与相关规划符合性</w:t>
      </w:r>
    </w:p>
    <w:p>
      <w:pPr>
        <w:ind w:left="612"/>
        <w:spacing w:before="255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</w:t>
      </w:r>
      <w:r>
        <w:rPr>
          <w:rFonts w:ascii="SimSun" w:hAnsi="SimSun" w:eastAsia="SimSun" w:cs="SimSun"/>
          <w:sz w:val="24"/>
          <w:szCs w:val="24"/>
          <w:spacing w:val="-3"/>
        </w:rPr>
        <w:t>）产业政策相符性</w:t>
      </w:r>
    </w:p>
    <w:p>
      <w:pPr>
        <w:ind w:left="117" w:right="165" w:firstLine="477"/>
        <w:spacing w:before="275" w:line="416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8"/>
        </w:rPr>
        <w:t>根据《产业结构调整指导目录（</w:t>
      </w:r>
      <w:r>
        <w:rPr>
          <w:rFonts w:ascii="Times New Roman" w:hAnsi="Times New Roman" w:eastAsia="Times New Roman" w:cs="Times New Roman"/>
          <w:sz w:val="24"/>
          <w:szCs w:val="24"/>
          <w:spacing w:val="-8"/>
        </w:rPr>
        <w:t>2024 </w:t>
      </w:r>
      <w:r>
        <w:rPr>
          <w:rFonts w:ascii="SimSun" w:hAnsi="SimSun" w:eastAsia="SimSun" w:cs="SimSun"/>
          <w:sz w:val="24"/>
          <w:szCs w:val="24"/>
          <w:spacing w:val="-8"/>
        </w:rPr>
        <w:t>年本）》项目不属</w:t>
      </w:r>
      <w:r>
        <w:rPr>
          <w:rFonts w:ascii="SimSun" w:hAnsi="SimSun" w:eastAsia="SimSun" w:cs="SimSun"/>
          <w:sz w:val="24"/>
          <w:szCs w:val="24"/>
          <w:spacing w:val="-9"/>
        </w:rPr>
        <w:t>于其中的限制类和淘汰类，</w:t>
      </w:r>
      <w:r>
        <w:rPr>
          <w:rFonts w:ascii="SimSun" w:hAnsi="SimSun" w:eastAsia="SimSun" w:cs="SimSun"/>
          <w:sz w:val="24"/>
          <w:szCs w:val="24"/>
          <w:spacing w:val="-1"/>
        </w:rPr>
        <w:t>为允许类，该项目已在濮阳市台前县先进制造业开发区管理委员会备案，项目代码：</w:t>
      </w:r>
      <w:r>
        <w:rPr>
          <w:rFonts w:ascii="SimSun" w:hAnsi="SimSun" w:eastAsia="SimSun" w:cs="SimSun"/>
          <w:sz w:val="24"/>
          <w:szCs w:val="24"/>
          <w:spacing w:val="1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2604-410927-04-05-</w:t>
      </w:r>
      <w:r>
        <w:rPr>
          <w:rFonts w:ascii="Times New Roman" w:hAnsi="Times New Roman" w:eastAsia="Times New Roman" w:cs="Times New Roman"/>
          <w:sz w:val="24"/>
          <w:szCs w:val="24"/>
          <w:spacing w:val="-1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142475</w:t>
      </w:r>
      <w:r>
        <w:rPr>
          <w:rFonts w:ascii="SimSun" w:hAnsi="SimSun" w:eastAsia="SimSun" w:cs="SimSun"/>
          <w:sz w:val="24"/>
          <w:szCs w:val="24"/>
          <w:spacing w:val="-2"/>
        </w:rPr>
        <w:t>。</w:t>
      </w:r>
    </w:p>
    <w:p>
      <w:pPr>
        <w:ind w:left="612"/>
        <w:spacing w:before="57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2</w:t>
      </w:r>
      <w:r>
        <w:rPr>
          <w:rFonts w:ascii="SimSun" w:hAnsi="SimSun" w:eastAsia="SimSun" w:cs="SimSun"/>
          <w:sz w:val="24"/>
          <w:szCs w:val="24"/>
          <w:spacing w:val="-3"/>
        </w:rPr>
        <w:t>）相关规划相符性</w:t>
      </w:r>
    </w:p>
    <w:p>
      <w:pPr>
        <w:ind w:left="141" w:right="114" w:firstLine="461"/>
        <w:spacing w:before="277" w:line="4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本项目位于濮阳市台前县先进制造业开发区，</w:t>
      </w:r>
      <w:r>
        <w:rPr>
          <w:rFonts w:ascii="SimSun" w:hAnsi="SimSun" w:eastAsia="SimSun" w:cs="SimSun"/>
          <w:sz w:val="24"/>
          <w:szCs w:val="24"/>
          <w:spacing w:val="-1"/>
        </w:rPr>
        <w:t>项目符合濮阳市“三线一单</w:t>
      </w:r>
      <w:r>
        <w:rPr>
          <w:rFonts w:ascii="SimSun" w:hAnsi="SimSun" w:eastAsia="SimSun" w:cs="SimSun"/>
          <w:sz w:val="24"/>
          <w:szCs w:val="24"/>
          <w:spacing w:val="-8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”，与</w:t>
      </w:r>
      <w:r>
        <w:rPr>
          <w:rFonts w:ascii="SimSun" w:hAnsi="SimSun" w:eastAsia="SimSun" w:cs="SimSun"/>
          <w:sz w:val="24"/>
          <w:szCs w:val="24"/>
          <w:spacing w:val="-3"/>
        </w:rPr>
        <w:t>园区规划及规划环评不冲突。</w:t>
      </w:r>
    </w:p>
    <w:p>
      <w:pPr>
        <w:ind w:left="121" w:right="114" w:firstLine="483"/>
        <w:spacing w:line="39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项目评价范围内无自然野生动植物，不涉及文物古迹、</w:t>
      </w:r>
      <w:r>
        <w:rPr>
          <w:rFonts w:ascii="SimSun" w:hAnsi="SimSun" w:eastAsia="SimSun" w:cs="SimSun"/>
          <w:sz w:val="24"/>
          <w:szCs w:val="24"/>
          <w:spacing w:val="-6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自然遗迹和风景名胜区等</w:t>
      </w:r>
      <w:r>
        <w:rPr>
          <w:rFonts w:ascii="SimSun" w:hAnsi="SimSun" w:eastAsia="SimSun" w:cs="SimSun"/>
          <w:sz w:val="24"/>
          <w:szCs w:val="24"/>
          <w:spacing w:val="-1"/>
        </w:rPr>
        <w:t>环境敏感区，不在饮用水源保护区划范围内。</w:t>
      </w:r>
    </w:p>
    <w:p>
      <w:pPr>
        <w:ind w:left="116"/>
        <w:spacing w:before="1" w:line="221" w:lineRule="auto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"/>
        </w:rPr>
        <w:t>5</w:t>
      </w:r>
      <w:r>
        <w:rPr>
          <w:rFonts w:ascii="SimHei" w:hAnsi="SimHei" w:eastAsia="SimHei" w:cs="SimHei"/>
          <w:sz w:val="30"/>
          <w:szCs w:val="30"/>
          <w:spacing w:val="-1"/>
        </w:rPr>
        <w:t xml:space="preserve">  </w:t>
      </w:r>
      <w:r>
        <w:rPr>
          <w:rFonts w:ascii="SimHei" w:hAnsi="SimHei" w:eastAsia="SimHei" w:cs="SimHei"/>
          <w:sz w:val="30"/>
          <w:szCs w:val="30"/>
          <w:spacing w:val="-1"/>
        </w:rPr>
        <w:t>建设项目周围环境现状</w:t>
      </w:r>
    </w:p>
    <w:p>
      <w:pPr>
        <w:ind w:left="125"/>
        <w:spacing w:before="159" w:line="234" w:lineRule="auto"/>
        <w:outlineLvl w:val="1"/>
        <w:rPr>
          <w:rFonts w:ascii="KaiTi" w:hAnsi="KaiTi" w:eastAsia="KaiTi" w:cs="KaiT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2"/>
        </w:rPr>
        <w:t>5.1  </w:t>
      </w:r>
      <w:r>
        <w:rPr>
          <w:rFonts w:ascii="KaiTi" w:hAnsi="KaiTi" w:eastAsia="KaiTi" w:cs="KaiTi"/>
          <w:sz w:val="28"/>
          <w:szCs w:val="28"/>
          <w:spacing w:val="-2"/>
        </w:rPr>
        <w:t>地理位置</w:t>
      </w:r>
    </w:p>
    <w:p>
      <w:pPr>
        <w:ind w:left="122" w:right="69" w:firstLine="497"/>
        <w:spacing w:before="187" w:line="401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台前县位于河南省东北隅，黄河、金堤河汇流的三角地带，为濮阳市所辖。地理</w:t>
      </w:r>
      <w:r>
        <w:rPr>
          <w:rFonts w:ascii="SimSun" w:hAnsi="SimSun" w:eastAsia="SimSun" w:cs="SimSun"/>
          <w:sz w:val="24"/>
          <w:szCs w:val="24"/>
          <w:spacing w:val="-3"/>
        </w:rPr>
        <w:t>座标为东经</w:t>
      </w:r>
      <w:r>
        <w:rPr>
          <w:rFonts w:ascii="SimSun" w:hAnsi="SimSun" w:eastAsia="SimSun" w:cs="SimSun"/>
          <w:sz w:val="24"/>
          <w:szCs w:val="24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115°39,50</w:t>
      </w:r>
      <w:r>
        <w:rPr>
          <w:rFonts w:ascii="SimSun" w:hAnsi="SimSun" w:eastAsia="SimSun" w:cs="SimSun"/>
          <w:sz w:val="24"/>
          <w:szCs w:val="24"/>
          <w:spacing w:val="-3"/>
        </w:rPr>
        <w:t>＂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116°05,28</w:t>
      </w:r>
      <w:r>
        <w:rPr>
          <w:rFonts w:ascii="SimSun" w:hAnsi="SimSun" w:eastAsia="SimSun" w:cs="SimSun"/>
          <w:sz w:val="24"/>
          <w:szCs w:val="24"/>
          <w:spacing w:val="-20"/>
        </w:rPr>
        <w:t>＂，</w:t>
      </w:r>
      <w:r>
        <w:rPr>
          <w:rFonts w:ascii="SimSun" w:hAnsi="SimSun" w:eastAsia="SimSun" w:cs="SimSun"/>
          <w:sz w:val="24"/>
          <w:szCs w:val="24"/>
          <w:spacing w:val="-3"/>
        </w:rPr>
        <w:t>北纬</w:t>
      </w:r>
      <w:r>
        <w:rPr>
          <w:rFonts w:ascii="SimSun" w:hAnsi="SimSun" w:eastAsia="SimSun" w:cs="SimSun"/>
          <w:sz w:val="24"/>
          <w:szCs w:val="24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3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5°50,-36°06,42</w:t>
      </w:r>
      <w:r>
        <w:rPr>
          <w:rFonts w:ascii="SimSun" w:hAnsi="SimSun" w:eastAsia="SimSun" w:cs="SimSun"/>
          <w:sz w:val="24"/>
          <w:szCs w:val="24"/>
          <w:spacing w:val="-4"/>
        </w:rPr>
        <w:t>＂之间。台前县北依金堤河</w:t>
      </w:r>
      <w:r>
        <w:rPr>
          <w:rFonts w:ascii="SimSun" w:hAnsi="SimSun" w:eastAsia="SimSun" w:cs="SimSun"/>
          <w:sz w:val="24"/>
          <w:szCs w:val="24"/>
          <w:spacing w:val="1"/>
        </w:rPr>
        <w:t>与山东省阳谷县接壤，南与梁山、郓城县隔</w:t>
      </w:r>
      <w:r>
        <w:rPr>
          <w:rFonts w:ascii="SimSun" w:hAnsi="SimSun" w:eastAsia="SimSun" w:cs="SimSun"/>
          <w:sz w:val="24"/>
          <w:szCs w:val="24"/>
        </w:rPr>
        <w:t>黄河相望，东眺泰山余脉东平县群峰，西</w:t>
      </w:r>
      <w:r>
        <w:rPr>
          <w:rFonts w:ascii="SimSun" w:hAnsi="SimSun" w:eastAsia="SimSun" w:cs="SimSun"/>
          <w:sz w:val="24"/>
          <w:szCs w:val="24"/>
          <w:spacing w:val="-3"/>
        </w:rPr>
        <w:t>毗范县，壤连华北千里平原。台前县东距山东省济南市</w:t>
      </w:r>
      <w:r>
        <w:rPr>
          <w:rFonts w:ascii="SimSun" w:hAnsi="SimSun" w:eastAsia="SimSun" w:cs="SimSu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175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km</w:t>
      </w:r>
      <w:r>
        <w:rPr>
          <w:rFonts w:ascii="Times New Roman" w:hAnsi="Times New Roman" w:eastAsia="Times New Roman" w:cs="Times New Roman"/>
          <w:sz w:val="24"/>
          <w:szCs w:val="24"/>
          <w:spacing w:val="-30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，西南距濮阳市</w:t>
      </w:r>
      <w:r>
        <w:rPr>
          <w:rFonts w:ascii="SimSun" w:hAnsi="SimSun" w:eastAsia="SimSun" w:cs="SimSun"/>
          <w:sz w:val="24"/>
          <w:szCs w:val="24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97km</w:t>
      </w:r>
      <w:r>
        <w:rPr>
          <w:rFonts w:ascii="SimSun" w:hAnsi="SimSun" w:eastAsia="SimSun" w:cs="SimSun"/>
          <w:sz w:val="24"/>
          <w:szCs w:val="24"/>
          <w:spacing w:val="-4"/>
        </w:rPr>
        <w:t>，</w:t>
      </w:r>
      <w:r>
        <w:rPr>
          <w:rFonts w:ascii="SimSun" w:hAnsi="SimSun" w:eastAsia="SimSun" w:cs="SimSun"/>
          <w:sz w:val="24"/>
          <w:szCs w:val="24"/>
          <w:spacing w:val="-2"/>
        </w:rPr>
        <w:t>南至郓城县城</w:t>
      </w:r>
      <w:r>
        <w:rPr>
          <w:rFonts w:ascii="SimSun" w:hAnsi="SimSun" w:eastAsia="SimSun" w:cs="SimSun"/>
          <w:sz w:val="24"/>
          <w:szCs w:val="24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45km</w:t>
      </w:r>
      <w:r>
        <w:rPr>
          <w:rFonts w:ascii="Times New Roman" w:hAnsi="Times New Roman" w:eastAsia="Times New Roman" w:cs="Times New Roman"/>
          <w:sz w:val="24"/>
          <w:szCs w:val="24"/>
          <w:spacing w:val="-3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，北至阳谷县城</w:t>
      </w:r>
      <w:r>
        <w:rPr>
          <w:rFonts w:ascii="SimSun" w:hAnsi="SimSun" w:eastAsia="SimSun" w:cs="SimSun"/>
          <w:sz w:val="24"/>
          <w:szCs w:val="24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17km</w:t>
      </w:r>
      <w:r>
        <w:rPr>
          <w:rFonts w:ascii="Times New Roman" w:hAnsi="Times New Roman" w:eastAsia="Times New Roman" w:cs="Times New Roman"/>
          <w:sz w:val="24"/>
          <w:szCs w:val="24"/>
          <w:spacing w:val="-2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。项目所在地孙</w:t>
      </w:r>
      <w:r>
        <w:rPr>
          <w:rFonts w:ascii="SimSun" w:hAnsi="SimSun" w:eastAsia="SimSun" w:cs="SimSun"/>
          <w:sz w:val="24"/>
          <w:szCs w:val="24"/>
          <w:spacing w:val="-3"/>
        </w:rPr>
        <w:t>口乡位于黄河北岸，是台前</w:t>
      </w:r>
      <w:r>
        <w:rPr>
          <w:rFonts w:ascii="SimSun" w:hAnsi="SimSun" w:eastAsia="SimSun" w:cs="SimSun"/>
          <w:sz w:val="24"/>
          <w:szCs w:val="24"/>
          <w:spacing w:val="1"/>
        </w:rPr>
        <w:t>县的南大门。东与打渔陈乡为邻，南与山东</w:t>
      </w:r>
      <w:r>
        <w:rPr>
          <w:rFonts w:ascii="SimSun" w:hAnsi="SimSun" w:eastAsia="SimSun" w:cs="SimSun"/>
          <w:sz w:val="24"/>
          <w:szCs w:val="24"/>
        </w:rPr>
        <w:t>梁山县赵固堆乡隔黄河相望，西与马楼后</w:t>
      </w:r>
      <w:r>
        <w:rPr>
          <w:rFonts w:ascii="SimSun" w:hAnsi="SimSun" w:eastAsia="SimSun" w:cs="SimSun"/>
          <w:sz w:val="24"/>
          <w:szCs w:val="24"/>
          <w:spacing w:val="-1"/>
        </w:rPr>
        <w:t>方乡交界，北与县城相连。全乡域总面积</w:t>
      </w:r>
      <w:r>
        <w:rPr>
          <w:rFonts w:ascii="SimSun" w:hAnsi="SimSun" w:eastAsia="SimSun" w:cs="SimSun"/>
          <w:sz w:val="24"/>
          <w:szCs w:val="24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35km2</w:t>
      </w:r>
      <w:r>
        <w:rPr>
          <w:rFonts w:ascii="SimSun" w:hAnsi="SimSun" w:eastAsia="SimSun" w:cs="SimSun"/>
          <w:sz w:val="24"/>
          <w:szCs w:val="24"/>
          <w:spacing w:val="-1"/>
        </w:rPr>
        <w:t>。</w:t>
      </w:r>
    </w:p>
    <w:p>
      <w:pPr>
        <w:spacing w:line="401" w:lineRule="auto"/>
        <w:sectPr>
          <w:footerReference w:type="default" r:id="rId19"/>
          <w:pgSz w:w="11905" w:h="16839"/>
          <w:pgMar w:top="1073" w:right="1276" w:bottom="1399" w:left="1491" w:header="1059" w:footer="1182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pStyle w:val="BodyText"/>
        <w:spacing w:line="346" w:lineRule="auto"/>
        <w:rPr/>
      </w:pPr>
      <w:r/>
    </w:p>
    <w:p>
      <w:pPr>
        <w:pStyle w:val="BodyText"/>
        <w:spacing w:line="347" w:lineRule="auto"/>
        <w:rPr/>
      </w:pPr>
      <w:r/>
    </w:p>
    <w:p>
      <w:pPr>
        <w:ind w:left="492"/>
        <w:spacing w:before="79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项目厂址位于台前县先进制造业开发区，具体位置见下图。</w:t>
      </w:r>
    </w:p>
    <w:p>
      <w:pPr>
        <w:ind w:firstLine="479"/>
        <w:spacing w:before="23" w:line="6341" w:lineRule="exact"/>
        <w:rPr/>
      </w:pPr>
      <w:r>
        <w:rPr>
          <w:position w:val="-126"/>
        </w:rPr>
        <w:drawing>
          <wp:inline distT="0" distB="0" distL="0" distR="0">
            <wp:extent cx="5682995" cy="4026407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82995" cy="402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125"/>
        <w:spacing w:before="34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4"/>
        </w:rPr>
        <w:t>图</w:t>
      </w:r>
      <w:r>
        <w:rPr>
          <w:rFonts w:ascii="SimSun" w:hAnsi="SimSun" w:eastAsia="SimSun" w:cs="SimSun"/>
          <w:sz w:val="24"/>
          <w:szCs w:val="24"/>
          <w:spacing w:val="-4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4"/>
        </w:rPr>
        <w:t>5.1-1    </w:t>
      </w:r>
      <w:r>
        <w:rPr>
          <w:rFonts w:ascii="SimSun" w:hAnsi="SimSun" w:eastAsia="SimSun" w:cs="SimSun"/>
          <w:sz w:val="24"/>
          <w:szCs w:val="24"/>
          <w:b/>
          <w:bCs/>
          <w:spacing w:val="-4"/>
        </w:rPr>
        <w:t>项目地理位置图</w:t>
      </w:r>
    </w:p>
    <w:p>
      <w:pPr>
        <w:ind w:left="12"/>
        <w:spacing w:before="288" w:line="227" w:lineRule="auto"/>
        <w:outlineLvl w:val="1"/>
        <w:rPr>
          <w:rFonts w:ascii="KaiTi" w:hAnsi="KaiTi" w:eastAsia="KaiTi" w:cs="KaiT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2"/>
        </w:rPr>
        <w:t>5.2  </w:t>
      </w:r>
      <w:r>
        <w:rPr>
          <w:rFonts w:ascii="KaiTi" w:hAnsi="KaiTi" w:eastAsia="KaiTi" w:cs="KaiTi"/>
          <w:sz w:val="28"/>
          <w:szCs w:val="28"/>
          <w:spacing w:val="-2"/>
        </w:rPr>
        <w:t>厂址周围环境</w:t>
      </w:r>
    </w:p>
    <w:p>
      <w:pPr>
        <w:ind w:left="11" w:right="454" w:firstLine="478"/>
        <w:spacing w:before="237" w:line="411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4"/>
        </w:rPr>
        <w:t>本项目位于濮阳市台前县先进制造业开发区，东侧为</w:t>
      </w:r>
      <w:r>
        <w:rPr>
          <w:rFonts w:ascii="SimSun" w:hAnsi="SimSun" w:eastAsia="SimSun" w:cs="SimSun"/>
          <w:sz w:val="24"/>
          <w:szCs w:val="24"/>
          <w:spacing w:val="-5"/>
        </w:rPr>
        <w:t>河南天邦石油化工有限公司，</w:t>
      </w:r>
      <w:r>
        <w:rPr>
          <w:rFonts w:ascii="SimSun" w:hAnsi="SimSun" w:eastAsia="SimSun" w:cs="SimSun"/>
          <w:sz w:val="24"/>
          <w:szCs w:val="24"/>
          <w:spacing w:val="2"/>
        </w:rPr>
        <w:t>西侧为河南海源精细化工有限公司在建工程，较近敏感点为厂址西侧</w:t>
      </w:r>
      <w:r>
        <w:rPr>
          <w:rFonts w:ascii="SimSun" w:hAnsi="SimSun" w:eastAsia="SimSun" w:cs="SimSun"/>
          <w:sz w:val="24"/>
          <w:szCs w:val="24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2"/>
        </w:rPr>
        <w:t>750m </w:t>
      </w:r>
      <w:r>
        <w:rPr>
          <w:rFonts w:ascii="SimSun" w:hAnsi="SimSun" w:eastAsia="SimSun" w:cs="SimSun"/>
          <w:sz w:val="24"/>
          <w:szCs w:val="24"/>
          <w:spacing w:val="2"/>
        </w:rPr>
        <w:t>姜庙村，</w:t>
      </w:r>
      <w:r>
        <w:rPr>
          <w:rFonts w:ascii="SimSun" w:hAnsi="SimSun" w:eastAsia="SimSun" w:cs="SimSun"/>
          <w:sz w:val="24"/>
          <w:szCs w:val="24"/>
          <w:spacing w:val="-1"/>
        </w:rPr>
        <w:t>南侧</w:t>
      </w:r>
      <w:r>
        <w:rPr>
          <w:rFonts w:ascii="SimSun" w:hAnsi="SimSun" w:eastAsia="SimSun" w:cs="SimSun"/>
          <w:sz w:val="24"/>
          <w:szCs w:val="24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320m </w:t>
      </w:r>
      <w:r>
        <w:rPr>
          <w:rFonts w:ascii="SimSun" w:hAnsi="SimSun" w:eastAsia="SimSun" w:cs="SimSun"/>
          <w:sz w:val="24"/>
          <w:szCs w:val="24"/>
          <w:spacing w:val="-1"/>
        </w:rPr>
        <w:t>毛河村，西北</w:t>
      </w:r>
      <w:r>
        <w:rPr>
          <w:rFonts w:ascii="SimSun" w:hAnsi="SimSun" w:eastAsia="SimSun" w:cs="SimSun"/>
          <w:sz w:val="24"/>
          <w:szCs w:val="24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1230m</w:t>
      </w:r>
      <w:r>
        <w:rPr>
          <w:rFonts w:ascii="Times New Roman" w:hAnsi="Times New Roman" w:eastAsia="Times New Roman" w:cs="Times New Roman"/>
          <w:sz w:val="24"/>
          <w:szCs w:val="24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张庄村，东北</w:t>
      </w:r>
      <w:r>
        <w:rPr>
          <w:rFonts w:ascii="SimSun" w:hAnsi="SimSun" w:eastAsia="SimSun" w:cs="SimSun"/>
          <w:sz w:val="24"/>
          <w:szCs w:val="24"/>
          <w:spacing w:val="-4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590m</w:t>
      </w:r>
      <w:r>
        <w:rPr>
          <w:rFonts w:ascii="Times New Roman" w:hAnsi="Times New Roman" w:eastAsia="Times New Roman" w:cs="Times New Roman"/>
          <w:sz w:val="24"/>
          <w:szCs w:val="24"/>
          <w:spacing w:val="15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处西白岭村。评价范围内不涉及</w:t>
      </w:r>
      <w:r>
        <w:rPr>
          <w:rFonts w:ascii="SimSun" w:hAnsi="SimSun" w:eastAsia="SimSun" w:cs="SimSun"/>
          <w:sz w:val="24"/>
          <w:szCs w:val="24"/>
          <w:spacing w:val="-1"/>
        </w:rPr>
        <w:t>自然保护区、风景名胜区和文物保护单位等其它环境敏感区。</w:t>
      </w:r>
    </w:p>
    <w:p>
      <w:pPr>
        <w:ind w:left="12"/>
        <w:spacing w:before="1" w:line="227" w:lineRule="auto"/>
        <w:outlineLvl w:val="1"/>
        <w:rPr>
          <w:rFonts w:ascii="KaiTi" w:hAnsi="KaiTi" w:eastAsia="KaiTi" w:cs="KaiT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2"/>
        </w:rPr>
        <w:t>5.3  </w:t>
      </w:r>
      <w:r>
        <w:rPr>
          <w:rFonts w:ascii="KaiTi" w:hAnsi="KaiTi" w:eastAsia="KaiTi" w:cs="KaiTi"/>
          <w:sz w:val="28"/>
          <w:szCs w:val="28"/>
          <w:spacing w:val="-2"/>
        </w:rPr>
        <w:t>地形地貌</w:t>
      </w:r>
    </w:p>
    <w:p>
      <w:pPr>
        <w:ind w:left="8" w:right="513" w:firstLine="491"/>
        <w:spacing w:before="219" w:line="415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6"/>
        </w:rPr>
        <w:t>台前县地处华北断陷盆地东南边缘的鲁西隆起带上，属于渤</w:t>
      </w:r>
      <w:r>
        <w:rPr>
          <w:rFonts w:ascii="SimSun" w:hAnsi="SimSun" w:eastAsia="SimSun" w:cs="SimSun"/>
          <w:sz w:val="24"/>
          <w:szCs w:val="24"/>
          <w:spacing w:val="-7"/>
        </w:rPr>
        <w:t>海凹陷地块。在新生界</w:t>
      </w:r>
      <w:r>
        <w:rPr>
          <w:rFonts w:ascii="SimSun" w:hAnsi="SimSun" w:eastAsia="SimSun" w:cs="SimSun"/>
          <w:sz w:val="24"/>
          <w:szCs w:val="24"/>
          <w:spacing w:val="-6"/>
        </w:rPr>
        <w:t>地层覆盖之下，地壳断裂结构复杂。对台前有较大影响的断裂主要有巨野断裂、曹县断</w:t>
      </w:r>
      <w:r>
        <w:rPr>
          <w:rFonts w:ascii="SimSun" w:hAnsi="SimSun" w:eastAsia="SimSun" w:cs="SimSun"/>
          <w:sz w:val="24"/>
          <w:szCs w:val="24"/>
          <w:spacing w:val="-6"/>
        </w:rPr>
        <w:t>裂、兰（考）聊（城）断裂，断裂的发育，使岩层、矿层的连续性遭到破坏，形成地下</w:t>
      </w:r>
      <w:r>
        <w:rPr>
          <w:rFonts w:ascii="SimSun" w:hAnsi="SimSun" w:eastAsia="SimSun" w:cs="SimSun"/>
          <w:sz w:val="24"/>
          <w:szCs w:val="24"/>
          <w:spacing w:val="-5"/>
        </w:rPr>
        <w:t>岩浆上升的通道，因此属于地震易发生地带。</w:t>
      </w:r>
    </w:p>
    <w:p>
      <w:pPr>
        <w:ind w:left="507"/>
        <w:spacing w:before="1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台前县位于金堤河和黄河包围的冲积平原上，地形呈犀角状伸入山东腹地，属于</w:t>
      </w:r>
    </w:p>
    <w:p>
      <w:pPr>
        <w:spacing w:line="218" w:lineRule="auto"/>
        <w:sectPr>
          <w:headerReference w:type="default" r:id="rId20"/>
          <w:footerReference w:type="default" r:id="rId21"/>
          <w:pgSz w:w="11905" w:h="16839"/>
          <w:pgMar w:top="1073" w:right="872" w:bottom="1399" w:left="1603" w:header="1059" w:footer="1182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pStyle w:val="BodyText"/>
        <w:spacing w:line="355" w:lineRule="auto"/>
        <w:rPr/>
      </w:pPr>
      <w:r/>
    </w:p>
    <w:p>
      <w:pPr>
        <w:pStyle w:val="BodyText"/>
        <w:spacing w:line="355" w:lineRule="auto"/>
        <w:rPr/>
      </w:pPr>
      <w:r/>
    </w:p>
    <w:p>
      <w:pPr>
        <w:ind w:left="7" w:right="61"/>
        <w:spacing w:before="78" w:line="415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</w:rPr>
        <w:t>黄河下游第四纪冲积平原，渤海湾沉降带的东濮</w:t>
      </w:r>
      <w:r>
        <w:rPr>
          <w:rFonts w:ascii="SimSun" w:hAnsi="SimSun" w:eastAsia="SimSun" w:cs="SimSun"/>
          <w:sz w:val="24"/>
          <w:szCs w:val="24"/>
        </w:rPr>
        <w:t>凹陷，整个地形缓平开阔。全县海拔</w:t>
      </w:r>
      <w:r>
        <w:rPr>
          <w:rFonts w:ascii="SimSun" w:hAnsi="SimSun" w:eastAsia="SimSun" w:cs="SimSun"/>
          <w:sz w:val="24"/>
          <w:szCs w:val="24"/>
          <w:spacing w:val="-4"/>
        </w:rPr>
        <w:t>最高</w:t>
      </w:r>
      <w:r>
        <w:rPr>
          <w:rFonts w:ascii="SimSun" w:hAnsi="SimSun" w:eastAsia="SimSun" w:cs="SimSun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48.8m</w:t>
      </w:r>
      <w:r>
        <w:rPr>
          <w:rFonts w:ascii="SimSun" w:hAnsi="SimSun" w:eastAsia="SimSun" w:cs="SimSun"/>
          <w:sz w:val="24"/>
          <w:szCs w:val="24"/>
          <w:spacing w:val="-4"/>
        </w:rPr>
        <w:t>，最低</w:t>
      </w:r>
      <w:r>
        <w:rPr>
          <w:rFonts w:ascii="SimSun" w:hAnsi="SimSun" w:eastAsia="SimSun" w:cs="SimSun"/>
          <w:sz w:val="24"/>
          <w:szCs w:val="24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39.3m</w:t>
      </w:r>
      <w:r>
        <w:rPr>
          <w:rFonts w:ascii="Times New Roman" w:hAnsi="Times New Roman" w:eastAsia="Times New Roman" w:cs="Times New Roman"/>
          <w:sz w:val="24"/>
          <w:szCs w:val="24"/>
          <w:spacing w:val="-30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，自然坡降为</w:t>
      </w:r>
      <w:r>
        <w:rPr>
          <w:rFonts w:ascii="SimSun" w:hAnsi="SimSun" w:eastAsia="SimSun" w:cs="SimSu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1/1000</w:t>
      </w:r>
      <w:r>
        <w:rPr>
          <w:rFonts w:ascii="SimSun" w:hAnsi="SimSun" w:eastAsia="SimSun" w:cs="SimSun"/>
          <w:sz w:val="24"/>
          <w:szCs w:val="24"/>
          <w:spacing w:val="-4"/>
        </w:rPr>
        <w:t>，地势呈西高东低，</w:t>
      </w:r>
      <w:r>
        <w:rPr>
          <w:rFonts w:ascii="SimSun" w:hAnsi="SimSun" w:eastAsia="SimSun" w:cs="SimSun"/>
          <w:sz w:val="24"/>
          <w:szCs w:val="24"/>
          <w:spacing w:val="-5"/>
        </w:rPr>
        <w:t>北高南低，中间岗突</w:t>
      </w:r>
      <w:r>
        <w:rPr>
          <w:rFonts w:ascii="SimSun" w:hAnsi="SimSun" w:eastAsia="SimSun" w:cs="SimSun"/>
          <w:sz w:val="24"/>
          <w:szCs w:val="24"/>
          <w:spacing w:val="1"/>
        </w:rPr>
        <w:t>的地貌特征，临黄大堤、金堤河堤贯穿全境，与金堤</w:t>
      </w:r>
      <w:r>
        <w:rPr>
          <w:rFonts w:ascii="SimSun" w:hAnsi="SimSun" w:eastAsia="SimSun" w:cs="SimSun"/>
          <w:sz w:val="24"/>
          <w:szCs w:val="24"/>
        </w:rPr>
        <w:t>河一起将全县分割为黄河滩区、</w:t>
      </w:r>
      <w:r>
        <w:rPr>
          <w:rFonts w:ascii="SimSun" w:hAnsi="SimSun" w:eastAsia="SimSun" w:cs="SimSun"/>
          <w:sz w:val="24"/>
          <w:szCs w:val="24"/>
          <w:spacing w:val="1"/>
        </w:rPr>
        <w:t>背河洼地和黄泛平原三大部分，而滩区又分成</w:t>
      </w:r>
      <w:r>
        <w:rPr>
          <w:rFonts w:ascii="SimSun" w:hAnsi="SimSun" w:eastAsia="SimSun" w:cs="SimSun"/>
          <w:sz w:val="24"/>
          <w:szCs w:val="24"/>
        </w:rPr>
        <w:t>了沙岗区和平坡区两部分。台前县产业</w:t>
      </w:r>
      <w:r>
        <w:rPr>
          <w:rFonts w:ascii="SimSun" w:hAnsi="SimSun" w:eastAsia="SimSun" w:cs="SimSun"/>
          <w:sz w:val="24"/>
          <w:szCs w:val="24"/>
          <w:spacing w:val="-1"/>
        </w:rPr>
        <w:t>集聚区所在区域地形平坦，属于黄河滩区。</w:t>
      </w:r>
    </w:p>
    <w:p>
      <w:pPr>
        <w:ind w:left="27" w:right="63" w:firstLine="462"/>
        <w:spacing w:before="1" w:line="415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</w:rPr>
        <w:t>本区为黄河下游冲积平原，地形较平坦。海拔</w:t>
      </w:r>
      <w:r>
        <w:rPr>
          <w:rFonts w:ascii="SimSun" w:hAnsi="SimSun" w:eastAsia="SimSun" w:cs="SimSun"/>
          <w:sz w:val="24"/>
          <w:szCs w:val="24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48.5</w:t>
      </w:r>
      <w:r>
        <w:rPr>
          <w:rFonts w:ascii="SimSun" w:hAnsi="SimSun" w:eastAsia="SimSun" w:cs="SimSun"/>
          <w:sz w:val="24"/>
          <w:szCs w:val="24"/>
          <w:spacing w:val="1"/>
        </w:rPr>
        <w:t>～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63.0m</w:t>
      </w:r>
      <w:r>
        <w:rPr>
          <w:rFonts w:ascii="Times New Roman" w:hAnsi="Times New Roman" w:eastAsia="Times New Roman" w:cs="Times New Roman"/>
          <w:sz w:val="24"/>
          <w:szCs w:val="24"/>
          <w:spacing w:val="1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"/>
        </w:rPr>
        <w:t>西南高，东北低，坡</w:t>
      </w:r>
      <w:r>
        <w:rPr>
          <w:rFonts w:ascii="SimSun" w:hAnsi="SimSun" w:eastAsia="SimSun" w:cs="SimSun"/>
          <w:sz w:val="24"/>
          <w:szCs w:val="24"/>
          <w:spacing w:val="-2"/>
        </w:rPr>
        <w:t>降为</w:t>
      </w:r>
      <w:r>
        <w:rPr>
          <w:rFonts w:ascii="SimSun" w:hAnsi="SimSun" w:eastAsia="SimSun" w:cs="SimSun"/>
          <w:sz w:val="24"/>
          <w:szCs w:val="24"/>
          <w:spacing w:val="-5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0.34‰</w:t>
      </w:r>
      <w:r>
        <w:rPr>
          <w:rFonts w:ascii="Times New Roman" w:hAnsi="Times New Roman" w:eastAsia="Times New Roman" w:cs="Times New Roman"/>
          <w:sz w:val="24"/>
          <w:szCs w:val="24"/>
          <w:spacing w:val="-2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。根据成因类型和形态，本区地貌可分为四种类型，分述如下：</w:t>
      </w:r>
    </w:p>
    <w:p>
      <w:pPr>
        <w:ind w:left="3" w:right="87" w:firstLine="484"/>
        <w:spacing w:before="1" w:line="415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①黄河滩区位于本区南缘，现代黄河大堤以内，宽约</w:t>
      </w:r>
      <w:r>
        <w:rPr>
          <w:rFonts w:ascii="SimSun" w:hAnsi="SimSun" w:eastAsia="SimSun" w:cs="SimSun"/>
          <w:sz w:val="24"/>
          <w:szCs w:val="24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6.5</w:t>
      </w:r>
      <w:r>
        <w:rPr>
          <w:rFonts w:ascii="SimSun" w:hAnsi="SimSun" w:eastAsia="SimSun" w:cs="SimSun"/>
          <w:sz w:val="24"/>
          <w:szCs w:val="24"/>
          <w:spacing w:val="-1"/>
        </w:rPr>
        <w:t>～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8.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0km</w:t>
      </w:r>
      <w:r>
        <w:rPr>
          <w:rFonts w:ascii="Times New Roman" w:hAnsi="Times New Roman" w:eastAsia="Times New Roman" w:cs="Times New Roman"/>
          <w:sz w:val="24"/>
          <w:szCs w:val="24"/>
          <w:spacing w:val="-30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，高于堤外平地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4</w:t>
      </w:r>
      <w:r>
        <w:rPr>
          <w:rFonts w:ascii="SimSun" w:hAnsi="SimSun" w:eastAsia="SimSun" w:cs="SimSun"/>
          <w:sz w:val="24"/>
          <w:szCs w:val="24"/>
          <w:spacing w:val="1"/>
        </w:rPr>
        <w:t>～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5m</w:t>
      </w:r>
      <w:r>
        <w:rPr>
          <w:rFonts w:ascii="Times New Roman" w:hAnsi="Times New Roman" w:eastAsia="Times New Roman" w:cs="Times New Roman"/>
          <w:sz w:val="24"/>
          <w:szCs w:val="24"/>
          <w:spacing w:val="-2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"/>
        </w:rPr>
        <w:t>，为本区自流灌溉创造了条件。地形微有起</w:t>
      </w:r>
      <w:r>
        <w:rPr>
          <w:rFonts w:ascii="SimSun" w:hAnsi="SimSun" w:eastAsia="SimSun" w:cs="SimSun"/>
          <w:sz w:val="24"/>
          <w:szCs w:val="24"/>
        </w:rPr>
        <w:t>伏，表面冲沟发育。岩性为粉土、</w:t>
      </w:r>
      <w:r>
        <w:rPr>
          <w:rFonts w:ascii="SimSun" w:hAnsi="SimSun" w:eastAsia="SimSun" w:cs="SimSun"/>
          <w:sz w:val="24"/>
          <w:szCs w:val="24"/>
          <w:spacing w:val="-1"/>
        </w:rPr>
        <w:t>粉砂、粘土、粉质粘土。遇到大洪水时可被淹没。</w:t>
      </w:r>
    </w:p>
    <w:p>
      <w:pPr>
        <w:ind w:left="486"/>
        <w:spacing w:line="217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②黄河泛流平地分布于金堤与黄河大堤之间地区，岩性</w:t>
      </w:r>
      <w:r>
        <w:rPr>
          <w:rFonts w:ascii="SimSun" w:hAnsi="SimSun" w:eastAsia="SimSun" w:cs="SimSun"/>
          <w:sz w:val="24"/>
          <w:szCs w:val="24"/>
          <w:spacing w:val="-1"/>
        </w:rPr>
        <w:t>为粉土、粉质粘上。</w:t>
      </w:r>
    </w:p>
    <w:p>
      <w:pPr>
        <w:ind w:left="486"/>
        <w:spacing w:before="257" w:line="217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③黄河故道高地分布于金堤河以北，岩性为褐黄色</w:t>
      </w:r>
      <w:r>
        <w:rPr>
          <w:rFonts w:ascii="SimSun" w:hAnsi="SimSun" w:eastAsia="SimSun" w:cs="SimSun"/>
          <w:sz w:val="24"/>
          <w:szCs w:val="24"/>
          <w:spacing w:val="-1"/>
        </w:rPr>
        <w:t>粉细砂、泥质粉砂。</w:t>
      </w:r>
    </w:p>
    <w:p>
      <w:pPr>
        <w:spacing w:before="257" w:line="217" w:lineRule="auto"/>
        <w:jc w:val="righ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4"/>
        </w:rPr>
        <w:t>④决口扇形地分布于马楼乡、清水河乡、打渔陈乡、孙口乡</w:t>
      </w:r>
      <w:r>
        <w:rPr>
          <w:rFonts w:ascii="SimSun" w:hAnsi="SimSun" w:eastAsia="SimSun" w:cs="SimSun"/>
          <w:sz w:val="24"/>
          <w:szCs w:val="24"/>
          <w:spacing w:val="-5"/>
        </w:rPr>
        <w:t>、林场等地，呈扇形，</w:t>
      </w:r>
    </w:p>
    <w:p>
      <w:pPr>
        <w:ind w:left="8"/>
        <w:spacing w:before="25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岩性为粉细砂、粉土。</w:t>
      </w:r>
    </w:p>
    <w:p>
      <w:pPr>
        <w:ind w:left="12"/>
        <w:spacing w:before="172" w:line="229" w:lineRule="auto"/>
        <w:outlineLvl w:val="1"/>
        <w:rPr>
          <w:rFonts w:ascii="KaiTi" w:hAnsi="KaiTi" w:eastAsia="KaiTi" w:cs="KaiT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8"/>
        </w:rPr>
        <w:t>5.4</w:t>
      </w:r>
      <w:r>
        <w:rPr>
          <w:rFonts w:ascii="Times New Roman" w:hAnsi="Times New Roman" w:eastAsia="Times New Roman" w:cs="Times New Roman"/>
          <w:sz w:val="28"/>
          <w:szCs w:val="28"/>
          <w:spacing w:val="21"/>
        </w:rPr>
        <w:t xml:space="preserve">  </w:t>
      </w:r>
      <w:r>
        <w:rPr>
          <w:rFonts w:ascii="KaiTi" w:hAnsi="KaiTi" w:eastAsia="KaiTi" w:cs="KaiTi"/>
          <w:sz w:val="28"/>
          <w:szCs w:val="28"/>
          <w:spacing w:val="-8"/>
        </w:rPr>
        <w:t>气候特征</w:t>
      </w:r>
    </w:p>
    <w:p>
      <w:pPr>
        <w:ind w:left="8" w:right="59" w:firstLine="491"/>
        <w:spacing w:before="220" w:line="407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6"/>
        </w:rPr>
        <w:t>台前县属温带大陆性季风气候，夏季受西太平洋副热带高压</w:t>
      </w:r>
      <w:r>
        <w:rPr>
          <w:rFonts w:ascii="SimSun" w:hAnsi="SimSun" w:eastAsia="SimSun" w:cs="SimSun"/>
          <w:sz w:val="24"/>
          <w:szCs w:val="24"/>
          <w:spacing w:val="-7"/>
        </w:rPr>
        <w:t>控制，水汽充沛，冷热</w:t>
      </w:r>
      <w:r>
        <w:rPr>
          <w:rFonts w:ascii="SimSun" w:hAnsi="SimSun" w:eastAsia="SimSun" w:cs="SimSun"/>
          <w:sz w:val="24"/>
          <w:szCs w:val="24"/>
          <w:spacing w:val="-6"/>
        </w:rPr>
        <w:t>气团交替，多锋面雨和气旋雨，雨量多且集中；冬季和春季受西伯利亚冷高压控制，雨</w:t>
      </w:r>
      <w:r>
        <w:rPr>
          <w:rFonts w:ascii="SimSun" w:hAnsi="SimSun" w:eastAsia="SimSun" w:cs="SimSun"/>
          <w:sz w:val="24"/>
          <w:szCs w:val="24"/>
          <w:spacing w:val="-18"/>
        </w:rPr>
        <w:t>雪稀少，风多干冷，空气干燥，蒸发量大。年平均气温</w:t>
      </w:r>
      <w:r>
        <w:rPr>
          <w:rFonts w:ascii="SimSun" w:hAnsi="SimSun" w:eastAsia="SimSun" w:cs="SimSun"/>
          <w:sz w:val="24"/>
          <w:szCs w:val="24"/>
          <w:spacing w:val="-29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8"/>
        </w:rPr>
        <w:t>13.7</w:t>
      </w:r>
      <w:r>
        <w:rPr>
          <w:rFonts w:ascii="SimSun" w:hAnsi="SimSun" w:eastAsia="SimSun" w:cs="SimSun"/>
          <w:sz w:val="24"/>
          <w:szCs w:val="24"/>
          <w:spacing w:val="-18"/>
        </w:rPr>
        <w:t>℃</w:t>
      </w:r>
      <w:r>
        <w:rPr>
          <w:rFonts w:ascii="SimSun" w:hAnsi="SimSun" w:eastAsia="SimSun" w:cs="SimSun"/>
          <w:sz w:val="24"/>
          <w:szCs w:val="24"/>
          <w:spacing w:val="-9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8"/>
        </w:rPr>
        <w:t>,</w:t>
      </w:r>
      <w:r>
        <w:rPr>
          <w:rFonts w:ascii="SimSun" w:hAnsi="SimSun" w:eastAsia="SimSun" w:cs="SimSun"/>
          <w:sz w:val="24"/>
          <w:szCs w:val="24"/>
          <w:spacing w:val="-35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8"/>
        </w:rPr>
        <w:t>最高</w:t>
      </w:r>
      <w:r>
        <w:rPr>
          <w:rFonts w:ascii="SimSun" w:hAnsi="SimSun" w:eastAsia="SimSun" w:cs="SimSun"/>
          <w:sz w:val="24"/>
          <w:szCs w:val="24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8"/>
        </w:rPr>
        <w:t>42.6</w:t>
      </w:r>
      <w:r>
        <w:rPr>
          <w:rFonts w:ascii="SimSun" w:hAnsi="SimSun" w:eastAsia="SimSun" w:cs="SimSun"/>
          <w:sz w:val="24"/>
          <w:szCs w:val="24"/>
          <w:spacing w:val="-18"/>
        </w:rPr>
        <w:t>℃</w:t>
      </w:r>
      <w:r>
        <w:rPr>
          <w:rFonts w:ascii="SimSun" w:hAnsi="SimSun" w:eastAsia="SimSun" w:cs="SimSun"/>
          <w:sz w:val="24"/>
          <w:szCs w:val="24"/>
          <w:spacing w:val="-9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8"/>
        </w:rPr>
        <w:t>,</w:t>
      </w:r>
      <w:r>
        <w:rPr>
          <w:rFonts w:ascii="SimSun" w:hAnsi="SimSun" w:eastAsia="SimSun" w:cs="SimSun"/>
          <w:sz w:val="24"/>
          <w:szCs w:val="24"/>
          <w:spacing w:val="-3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8"/>
        </w:rPr>
        <w:t>最低－</w:t>
      </w:r>
      <w:r>
        <w:rPr>
          <w:rFonts w:ascii="Times New Roman" w:hAnsi="Times New Roman" w:eastAsia="Times New Roman" w:cs="Times New Roman"/>
          <w:sz w:val="24"/>
          <w:szCs w:val="24"/>
          <w:spacing w:val="-18"/>
        </w:rPr>
        <w:t>19.9</w:t>
      </w:r>
      <w:r>
        <w:rPr>
          <w:rFonts w:ascii="SimSun" w:hAnsi="SimSun" w:eastAsia="SimSun" w:cs="SimSun"/>
          <w:sz w:val="24"/>
          <w:szCs w:val="24"/>
          <w:spacing w:val="-18"/>
        </w:rPr>
        <w:t>℃</w:t>
      </w:r>
      <w:r>
        <w:rPr>
          <w:rFonts w:ascii="SimSun" w:hAnsi="SimSun" w:eastAsia="SimSun" w:cs="SimSun"/>
          <w:sz w:val="24"/>
          <w:szCs w:val="24"/>
          <w:spacing w:val="-9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8"/>
        </w:rPr>
        <w:t>,</w:t>
      </w:r>
      <w:r>
        <w:rPr>
          <w:rFonts w:ascii="SimSun" w:hAnsi="SimSun" w:eastAsia="SimSun" w:cs="SimSun"/>
          <w:sz w:val="24"/>
          <w:szCs w:val="24"/>
          <w:spacing w:val="-6"/>
        </w:rPr>
        <w:t>无霜期</w:t>
      </w:r>
      <w:r>
        <w:rPr>
          <w:rFonts w:ascii="SimSun" w:hAnsi="SimSun" w:eastAsia="SimSun" w:cs="SimSun"/>
          <w:sz w:val="24"/>
          <w:szCs w:val="24"/>
          <w:spacing w:val="-6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210 </w:t>
      </w:r>
      <w:r>
        <w:rPr>
          <w:rFonts w:ascii="SimSun" w:hAnsi="SimSun" w:eastAsia="SimSun" w:cs="SimSun"/>
          <w:sz w:val="24"/>
          <w:szCs w:val="24"/>
          <w:spacing w:val="-6"/>
        </w:rPr>
        <w:t>天，光照充足，全年日照时数达</w:t>
      </w:r>
      <w:r>
        <w:rPr>
          <w:rFonts w:ascii="SimSun" w:hAnsi="SimSun" w:eastAsia="SimSun" w:cs="SimSun"/>
          <w:sz w:val="24"/>
          <w:szCs w:val="24"/>
          <w:spacing w:val="-59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2500</w:t>
      </w:r>
      <w:r>
        <w:rPr>
          <w:rFonts w:ascii="SimSun" w:hAnsi="SimSun" w:eastAsia="SimSun" w:cs="SimSun"/>
          <w:sz w:val="24"/>
          <w:szCs w:val="24"/>
          <w:spacing w:val="-6"/>
        </w:rPr>
        <w:t>～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2600 </w:t>
      </w:r>
      <w:r>
        <w:rPr>
          <w:rFonts w:ascii="SimSun" w:hAnsi="SimSun" w:eastAsia="SimSun" w:cs="SimSun"/>
          <w:sz w:val="24"/>
          <w:szCs w:val="24"/>
          <w:spacing w:val="-6"/>
        </w:rPr>
        <w:t>小时。流域多年平均降</w:t>
      </w:r>
      <w:r>
        <w:rPr>
          <w:rFonts w:ascii="SimSun" w:hAnsi="SimSun" w:eastAsia="SimSun" w:cs="SimSun"/>
          <w:sz w:val="24"/>
          <w:szCs w:val="24"/>
          <w:spacing w:val="-7"/>
        </w:rPr>
        <w:t>雨量</w:t>
      </w:r>
      <w:r>
        <w:rPr>
          <w:rFonts w:ascii="SimSun" w:hAnsi="SimSun" w:eastAsia="SimSun" w:cs="SimSun"/>
          <w:sz w:val="24"/>
          <w:szCs w:val="24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7"/>
        </w:rPr>
        <w:t>606</w:t>
      </w:r>
      <w:r>
        <w:rPr>
          <w:rFonts w:ascii="SimSun" w:hAnsi="SimSun" w:eastAsia="SimSun" w:cs="SimSun"/>
          <w:sz w:val="24"/>
          <w:szCs w:val="24"/>
          <w:spacing w:val="-6"/>
        </w:rPr>
        <w:t>毫米，降雨年际变化较大，年内分配不均。冬春缺雨雪，汛期多暴雨，春旱夏涝，旱涝</w:t>
      </w:r>
      <w:r>
        <w:rPr>
          <w:rFonts w:ascii="SimSun" w:hAnsi="SimSun" w:eastAsia="SimSun" w:cs="SimSun"/>
          <w:sz w:val="24"/>
          <w:szCs w:val="24"/>
          <w:spacing w:val="-4"/>
        </w:rPr>
        <w:t>交替频繁出现。汛期</w:t>
      </w:r>
      <w:r>
        <w:rPr>
          <w:rFonts w:ascii="SimSun" w:hAnsi="SimSun" w:eastAsia="SimSun" w:cs="SimSun"/>
          <w:sz w:val="24"/>
          <w:szCs w:val="24"/>
          <w:spacing w:val="-4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6 </w:t>
      </w:r>
      <w:r>
        <w:rPr>
          <w:rFonts w:ascii="SimSun" w:hAnsi="SimSun" w:eastAsia="SimSun" w:cs="SimSun"/>
          <w:sz w:val="24"/>
          <w:szCs w:val="24"/>
          <w:spacing w:val="-4"/>
        </w:rPr>
        <w:t>月～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9 </w:t>
      </w:r>
      <w:r>
        <w:rPr>
          <w:rFonts w:ascii="SimSun" w:hAnsi="SimSun" w:eastAsia="SimSun" w:cs="SimSun"/>
          <w:sz w:val="24"/>
          <w:szCs w:val="24"/>
          <w:spacing w:val="-4"/>
        </w:rPr>
        <w:t>月，受夏季东南风影响，雨量较多，降雨量约</w:t>
      </w:r>
      <w:r>
        <w:rPr>
          <w:rFonts w:ascii="SimSun" w:hAnsi="SimSun" w:eastAsia="SimSun" w:cs="SimSun"/>
          <w:sz w:val="24"/>
          <w:szCs w:val="24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400 </w:t>
      </w:r>
      <w:r>
        <w:rPr>
          <w:rFonts w:ascii="SimSun" w:hAnsi="SimSun" w:eastAsia="SimSun" w:cs="SimSun"/>
          <w:sz w:val="24"/>
          <w:szCs w:val="24"/>
          <w:spacing w:val="-4"/>
        </w:rPr>
        <w:t>毫米，</w:t>
      </w:r>
      <w:r>
        <w:rPr>
          <w:rFonts w:ascii="SimSun" w:hAnsi="SimSun" w:eastAsia="SimSun" w:cs="SimSun"/>
          <w:sz w:val="24"/>
          <w:szCs w:val="24"/>
          <w:spacing w:val="-3"/>
        </w:rPr>
        <w:t>占年降雨量的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70</w:t>
      </w:r>
      <w:r>
        <w:rPr>
          <w:rFonts w:ascii="SimSun" w:hAnsi="SimSun" w:eastAsia="SimSun" w:cs="SimSun"/>
          <w:sz w:val="24"/>
          <w:szCs w:val="24"/>
          <w:spacing w:val="-3"/>
        </w:rPr>
        <w:t>％左右。流域多年平均蒸发量为</w:t>
      </w:r>
      <w:r>
        <w:rPr>
          <w:rFonts w:ascii="SimSun" w:hAnsi="SimSun" w:eastAsia="SimSun" w:cs="SimSu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1109 </w:t>
      </w:r>
      <w:r>
        <w:rPr>
          <w:rFonts w:ascii="SimSun" w:hAnsi="SimSun" w:eastAsia="SimSun" w:cs="SimSun"/>
          <w:sz w:val="24"/>
          <w:szCs w:val="24"/>
          <w:spacing w:val="-3"/>
        </w:rPr>
        <w:t>毫米，干旱持续时间较长，蒸发</w:t>
      </w:r>
      <w:r>
        <w:rPr>
          <w:rFonts w:ascii="SimSun" w:hAnsi="SimSun" w:eastAsia="SimSun" w:cs="SimSun"/>
          <w:sz w:val="24"/>
          <w:szCs w:val="24"/>
          <w:spacing w:val="-4"/>
        </w:rPr>
        <w:t>量年际变化不大，年内变化大，最大月蒸发量多出现在</w:t>
      </w:r>
      <w:r>
        <w:rPr>
          <w:rFonts w:ascii="SimSun" w:hAnsi="SimSun" w:eastAsia="SimSun" w:cs="SimSun"/>
          <w:sz w:val="24"/>
          <w:szCs w:val="24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5</w:t>
      </w:r>
      <w:r>
        <w:rPr>
          <w:rFonts w:ascii="SimSun" w:hAnsi="SimSun" w:eastAsia="SimSun" w:cs="SimSun"/>
          <w:sz w:val="24"/>
          <w:szCs w:val="24"/>
          <w:spacing w:val="-4"/>
        </w:rPr>
        <w:t>～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月份。</w:t>
      </w:r>
    </w:p>
    <w:p>
      <w:pPr>
        <w:ind w:left="12"/>
        <w:spacing w:before="1" w:line="223" w:lineRule="auto"/>
        <w:outlineLvl w:val="1"/>
        <w:rPr>
          <w:rFonts w:ascii="KaiTi" w:hAnsi="KaiTi" w:eastAsia="KaiTi" w:cs="KaiT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6"/>
        </w:rPr>
        <w:t>5.5</w:t>
      </w:r>
      <w:r>
        <w:rPr>
          <w:rFonts w:ascii="Times New Roman" w:hAnsi="Times New Roman" w:eastAsia="Times New Roman" w:cs="Times New Roman"/>
          <w:sz w:val="28"/>
          <w:szCs w:val="28"/>
          <w:spacing w:val="14"/>
        </w:rPr>
        <w:t xml:space="preserve">  </w:t>
      </w:r>
      <w:r>
        <w:rPr>
          <w:rFonts w:ascii="KaiTi" w:hAnsi="KaiTi" w:eastAsia="KaiTi" w:cs="KaiTi"/>
          <w:sz w:val="28"/>
          <w:szCs w:val="28"/>
          <w:spacing w:val="-6"/>
        </w:rPr>
        <w:t>河流水系</w:t>
      </w:r>
    </w:p>
    <w:p>
      <w:pPr>
        <w:ind w:left="491"/>
        <w:spacing w:before="224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流经台前的最大河流为黄河。黄河干流沿台前南部县界由西南至东北绵延</w:t>
      </w:r>
      <w:r>
        <w:rPr>
          <w:rFonts w:ascii="SimSun" w:hAnsi="SimSun" w:eastAsia="SimSun" w:cs="SimSun"/>
          <w:sz w:val="24"/>
          <w:szCs w:val="24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3"/>
        </w:rPr>
        <w:t>69</w:t>
      </w:r>
      <w:r>
        <w:rPr>
          <w:rFonts w:ascii="Times New Roman" w:hAnsi="Times New Roman" w:eastAsia="Times New Roman" w:cs="Times New Roman"/>
          <w:sz w:val="24"/>
          <w:szCs w:val="24"/>
          <w:spacing w:val="21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3"/>
        </w:rPr>
        <w:t>公</w:t>
      </w:r>
    </w:p>
    <w:p>
      <w:pPr>
        <w:spacing w:line="219" w:lineRule="auto"/>
        <w:sectPr>
          <w:headerReference w:type="default" r:id="rId23"/>
          <w:footerReference w:type="default" r:id="rId24"/>
          <w:pgSz w:w="11905" w:h="16839"/>
          <w:pgMar w:top="1073" w:right="1326" w:bottom="1399" w:left="1603" w:header="1059" w:footer="1182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pStyle w:val="BodyText"/>
        <w:spacing w:line="354" w:lineRule="auto"/>
        <w:rPr/>
      </w:pPr>
      <w:r/>
    </w:p>
    <w:p>
      <w:pPr>
        <w:pStyle w:val="BodyText"/>
        <w:spacing w:line="355" w:lineRule="auto"/>
        <w:rPr/>
      </w:pPr>
      <w:r/>
    </w:p>
    <w:p>
      <w:pPr>
        <w:ind w:left="8" w:right="61" w:firstLine="2"/>
        <w:spacing w:before="78" w:line="415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里，境内宽度</w:t>
      </w:r>
      <w:r>
        <w:rPr>
          <w:rFonts w:ascii="SimSun" w:hAnsi="SimSun" w:eastAsia="SimSun" w:cs="SimSun"/>
          <w:sz w:val="24"/>
          <w:szCs w:val="24"/>
          <w:spacing w:val="-1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2"/>
        </w:rPr>
        <w:t>150 </w:t>
      </w:r>
      <w:r>
        <w:rPr>
          <w:rFonts w:ascii="SimSun" w:hAnsi="SimSun" w:eastAsia="SimSun" w:cs="SimSun"/>
          <w:sz w:val="24"/>
          <w:szCs w:val="24"/>
          <w:spacing w:val="2"/>
        </w:rPr>
        <w:t>米～</w:t>
      </w:r>
      <w:r>
        <w:rPr>
          <w:rFonts w:ascii="Times New Roman" w:hAnsi="Times New Roman" w:eastAsia="Times New Roman" w:cs="Times New Roman"/>
          <w:sz w:val="24"/>
          <w:szCs w:val="24"/>
          <w:spacing w:val="2"/>
        </w:rPr>
        <w:t>600 </w:t>
      </w:r>
      <w:r>
        <w:rPr>
          <w:rFonts w:ascii="SimSun" w:hAnsi="SimSun" w:eastAsia="SimSun" w:cs="SimSun"/>
          <w:sz w:val="24"/>
          <w:szCs w:val="24"/>
          <w:spacing w:val="2"/>
        </w:rPr>
        <w:t>米，流经清水河、马楼、孙口、打渔陈、夹河、吴坝等</w:t>
      </w:r>
      <w:r>
        <w:rPr>
          <w:rFonts w:ascii="SimSun" w:hAnsi="SimSun" w:eastAsia="SimSun" w:cs="SimSun"/>
          <w:sz w:val="24"/>
          <w:szCs w:val="24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2"/>
        </w:rPr>
        <w:t>6</w:t>
      </w:r>
      <w:r>
        <w:rPr>
          <w:rFonts w:ascii="SimSun" w:hAnsi="SimSun" w:eastAsia="SimSun" w:cs="SimSun"/>
          <w:sz w:val="24"/>
          <w:szCs w:val="24"/>
          <w:spacing w:val="1"/>
        </w:rPr>
        <w:t>个乡镇，为台前县引黄灌溉提供了主要水源。</w:t>
      </w:r>
      <w:r>
        <w:rPr>
          <w:rFonts w:ascii="SimSun" w:hAnsi="SimSun" w:eastAsia="SimSun" w:cs="SimSun"/>
          <w:sz w:val="24"/>
          <w:szCs w:val="24"/>
        </w:rPr>
        <w:t>黄河一级支流金堤河自西向东横穿台前</w:t>
      </w:r>
      <w:r>
        <w:rPr>
          <w:rFonts w:ascii="SimSun" w:hAnsi="SimSun" w:eastAsia="SimSun" w:cs="SimSun"/>
          <w:sz w:val="24"/>
          <w:szCs w:val="24"/>
        </w:rPr>
        <w:t>县北部，在张庄穿临黄堤入黄河，境内长度</w:t>
      </w:r>
      <w:r>
        <w:rPr>
          <w:rFonts w:ascii="SimSun" w:hAnsi="SimSun" w:eastAsia="SimSun" w:cs="SimSun"/>
          <w:sz w:val="24"/>
          <w:szCs w:val="24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spacing w:val="17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公里，年平均流量为</w:t>
      </w:r>
      <w:r>
        <w:rPr>
          <w:rFonts w:ascii="SimSun" w:hAnsi="SimSun" w:eastAsia="SimSun" w:cs="SimSun"/>
          <w:sz w:val="24"/>
          <w:szCs w:val="24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5.26 </w:t>
      </w:r>
      <w:r>
        <w:rPr>
          <w:rFonts w:ascii="SimSun" w:hAnsi="SimSun" w:eastAsia="SimSun" w:cs="SimSun"/>
          <w:sz w:val="24"/>
          <w:szCs w:val="24"/>
          <w:spacing w:val="-1"/>
        </w:rPr>
        <w:t>立方米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/</w:t>
      </w:r>
      <w:r>
        <w:rPr>
          <w:rFonts w:ascii="SimSun" w:hAnsi="SimSun" w:eastAsia="SimSun" w:cs="SimSun"/>
          <w:sz w:val="24"/>
          <w:szCs w:val="24"/>
          <w:spacing w:val="-1"/>
        </w:rPr>
        <w:t>秒，</w:t>
      </w:r>
      <w:r>
        <w:rPr>
          <w:rFonts w:ascii="SimSun" w:hAnsi="SimSun" w:eastAsia="SimSun" w:cs="SimSun"/>
          <w:sz w:val="24"/>
          <w:szCs w:val="24"/>
          <w:spacing w:val="-3"/>
        </w:rPr>
        <w:t>年平均径流量为</w:t>
      </w:r>
      <w:r>
        <w:rPr>
          <w:rFonts w:ascii="SimSun" w:hAnsi="SimSun" w:eastAsia="SimSun" w:cs="SimSun"/>
          <w:sz w:val="24"/>
          <w:szCs w:val="24"/>
          <w:spacing w:val="-2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1.66 </w:t>
      </w:r>
      <w:r>
        <w:rPr>
          <w:rFonts w:ascii="SimSun" w:hAnsi="SimSun" w:eastAsia="SimSun" w:cs="SimSun"/>
          <w:sz w:val="24"/>
          <w:szCs w:val="24"/>
          <w:spacing w:val="-3"/>
        </w:rPr>
        <w:t>亿立方米。</w:t>
      </w:r>
    </w:p>
    <w:p>
      <w:pPr>
        <w:ind w:left="7" w:right="61" w:firstLine="498"/>
        <w:spacing w:before="2" w:line="415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当地农业灌溉依靠黄河引水，以致区域内沟渠众多，形成了由引水干渠、支渠以</w:t>
      </w:r>
      <w:r>
        <w:rPr>
          <w:rFonts w:ascii="SimSun" w:hAnsi="SimSun" w:eastAsia="SimSun" w:cs="SimSun"/>
          <w:sz w:val="24"/>
          <w:szCs w:val="24"/>
          <w:spacing w:val="-1"/>
        </w:rPr>
        <w:t>及排水沟组成的灌溉水网体系。境内共有主要干渠</w:t>
      </w:r>
      <w:r>
        <w:rPr>
          <w:rFonts w:ascii="SimSun" w:hAnsi="SimSun" w:eastAsia="SimSun" w:cs="SimSun"/>
          <w:sz w:val="24"/>
          <w:szCs w:val="24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5 </w:t>
      </w:r>
      <w:r>
        <w:rPr>
          <w:rFonts w:ascii="SimSun" w:hAnsi="SimSun" w:eastAsia="SimSun" w:cs="SimSun"/>
          <w:sz w:val="24"/>
          <w:szCs w:val="24"/>
          <w:spacing w:val="-1"/>
        </w:rPr>
        <w:t>条，总</w:t>
      </w:r>
      <w:r>
        <w:rPr>
          <w:rFonts w:ascii="SimSun" w:hAnsi="SimSun" w:eastAsia="SimSun" w:cs="SimSun"/>
          <w:sz w:val="24"/>
          <w:szCs w:val="24"/>
          <w:spacing w:val="-2"/>
        </w:rPr>
        <w:t>长度</w:t>
      </w:r>
      <w:r>
        <w:rPr>
          <w:rFonts w:ascii="SimSun" w:hAnsi="SimSun" w:eastAsia="SimSun" w:cs="SimSun"/>
          <w:sz w:val="24"/>
          <w:szCs w:val="24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51.65</w:t>
      </w:r>
      <w:r>
        <w:rPr>
          <w:rFonts w:ascii="Times New Roman" w:hAnsi="Times New Roman" w:eastAsia="Times New Roman" w:cs="Times New Roman"/>
          <w:sz w:val="24"/>
          <w:szCs w:val="24"/>
          <w:spacing w:val="1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公里；支渠</w:t>
      </w:r>
      <w:r>
        <w:rPr>
          <w:rFonts w:ascii="SimSun" w:hAnsi="SimSun" w:eastAsia="SimSun" w:cs="SimSun"/>
          <w:sz w:val="24"/>
          <w:szCs w:val="24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28</w:t>
      </w:r>
      <w:r>
        <w:rPr>
          <w:rFonts w:ascii="SimSun" w:hAnsi="SimSun" w:eastAsia="SimSun" w:cs="SimSun"/>
          <w:sz w:val="24"/>
          <w:szCs w:val="24"/>
          <w:spacing w:val="-4"/>
        </w:rPr>
        <w:t>条，总长度</w:t>
      </w:r>
      <w:r>
        <w:rPr>
          <w:rFonts w:ascii="SimSun" w:hAnsi="SimSun" w:eastAsia="SimSun" w:cs="SimSun"/>
          <w:sz w:val="24"/>
          <w:szCs w:val="24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125.87</w:t>
      </w:r>
      <w:r>
        <w:rPr>
          <w:rFonts w:ascii="Times New Roman" w:hAnsi="Times New Roman" w:eastAsia="Times New Roman" w:cs="Times New Roman"/>
          <w:sz w:val="24"/>
          <w:szCs w:val="24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公里；骨干排水沟</w:t>
      </w:r>
      <w:r>
        <w:rPr>
          <w:rFonts w:ascii="SimSun" w:hAnsi="SimSun" w:eastAsia="SimSun" w:cs="SimSu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11 </w:t>
      </w:r>
      <w:r>
        <w:rPr>
          <w:rFonts w:ascii="SimSun" w:hAnsi="SimSun" w:eastAsia="SimSun" w:cs="SimSun"/>
          <w:sz w:val="24"/>
          <w:szCs w:val="24"/>
          <w:spacing w:val="-5"/>
        </w:rPr>
        <w:t>条，总长度</w:t>
      </w:r>
      <w:r>
        <w:rPr>
          <w:rFonts w:ascii="SimSun" w:hAnsi="SimSun" w:eastAsia="SimSun" w:cs="SimSun"/>
          <w:sz w:val="24"/>
          <w:szCs w:val="24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52.04</w:t>
      </w:r>
      <w:r>
        <w:rPr>
          <w:rFonts w:ascii="Times New Roman" w:hAnsi="Times New Roman" w:eastAsia="Times New Roman" w:cs="Times New Roman"/>
          <w:sz w:val="24"/>
          <w:szCs w:val="24"/>
          <w:spacing w:val="17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5"/>
        </w:rPr>
        <w:t>公里。其河流水系状况如图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3.1-</w:t>
      </w:r>
      <w:r>
        <w:rPr>
          <w:rFonts w:ascii="Times New Roman" w:hAnsi="Times New Roman" w:eastAsia="Times New Roman" w:cs="Times New Roma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spacing w:val="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6"/>
        </w:rPr>
        <w:t>所示。</w:t>
      </w:r>
    </w:p>
    <w:p>
      <w:pPr>
        <w:ind w:left="8" w:right="61" w:firstLine="482"/>
        <w:spacing w:before="2" w:line="415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梁庙沟是金堤河右岸的重要支流，是台前县境内汇集地面降水、城镇工业与生活</w:t>
      </w:r>
      <w:r>
        <w:rPr>
          <w:rFonts w:ascii="SimSun" w:hAnsi="SimSun" w:eastAsia="SimSun" w:cs="SimSun"/>
          <w:sz w:val="24"/>
          <w:szCs w:val="24"/>
          <w:spacing w:val="1"/>
        </w:rPr>
        <w:t>排水以及农田退水的主要河流。梁庙沟位于台</w:t>
      </w:r>
      <w:r>
        <w:rPr>
          <w:rFonts w:ascii="SimSun" w:hAnsi="SimSun" w:eastAsia="SimSun" w:cs="SimSun"/>
          <w:sz w:val="24"/>
          <w:szCs w:val="24"/>
        </w:rPr>
        <w:t>前县的中西部，起源于侯庙镇苗口东村</w:t>
      </w:r>
      <w:r>
        <w:rPr>
          <w:rFonts w:ascii="SimSun" w:hAnsi="SimSun" w:eastAsia="SimSun" w:cs="SimSun"/>
          <w:sz w:val="24"/>
          <w:szCs w:val="24"/>
        </w:rPr>
        <w:t>东，流经侯庙、后坊、孙口、城关、打渔陈等</w:t>
      </w:r>
      <w:r>
        <w:rPr>
          <w:rFonts w:ascii="SimSun" w:hAnsi="SimSun" w:eastAsia="SimSun" w:cs="SimSun"/>
          <w:sz w:val="24"/>
          <w:szCs w:val="24"/>
          <w:spacing w:val="-3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5 </w:t>
      </w:r>
      <w:r>
        <w:rPr>
          <w:rFonts w:ascii="SimSun" w:hAnsi="SimSun" w:eastAsia="SimSun" w:cs="SimSun"/>
          <w:sz w:val="24"/>
          <w:szCs w:val="24"/>
        </w:rPr>
        <w:t>个乡镇，在梁庙村东入金堤河。梁庙</w:t>
      </w:r>
      <w:r>
        <w:rPr>
          <w:rFonts w:ascii="SimSun" w:hAnsi="SimSun" w:eastAsia="SimSun" w:cs="SimSun"/>
          <w:sz w:val="24"/>
          <w:szCs w:val="24"/>
          <w:spacing w:val="-4"/>
        </w:rPr>
        <w:t>沟河道全长</w:t>
      </w:r>
      <w:r>
        <w:rPr>
          <w:rFonts w:ascii="SimSun" w:hAnsi="SimSun" w:eastAsia="SimSun" w:cs="SimSun"/>
          <w:sz w:val="24"/>
          <w:szCs w:val="24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17.2</w:t>
      </w:r>
      <w:r>
        <w:rPr>
          <w:rFonts w:ascii="Times New Roman" w:hAnsi="Times New Roman" w:eastAsia="Times New Roman" w:cs="Times New Roman"/>
          <w:sz w:val="24"/>
          <w:szCs w:val="24"/>
          <w:spacing w:val="1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公里，上游宽度约</w:t>
      </w:r>
      <w:r>
        <w:rPr>
          <w:rFonts w:ascii="SimSun" w:hAnsi="SimSun" w:eastAsia="SimSun" w:cs="SimSun"/>
          <w:sz w:val="24"/>
          <w:szCs w:val="24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4-</w:t>
      </w:r>
      <w:r>
        <w:rPr>
          <w:rFonts w:ascii="Times New Roman" w:hAnsi="Times New Roman" w:eastAsia="Times New Roman" w:cs="Times New Roma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10 </w:t>
      </w:r>
      <w:r>
        <w:rPr>
          <w:rFonts w:ascii="SimSun" w:hAnsi="SimSun" w:eastAsia="SimSun" w:cs="SimSun"/>
          <w:sz w:val="24"/>
          <w:szCs w:val="24"/>
          <w:spacing w:val="-4"/>
        </w:rPr>
        <w:t>米，下游宽度</w:t>
      </w:r>
      <w:r>
        <w:rPr>
          <w:rFonts w:ascii="SimSun" w:hAnsi="SimSun" w:eastAsia="SimSun" w:cs="SimSun"/>
          <w:sz w:val="24"/>
          <w:szCs w:val="24"/>
          <w:spacing w:val="-5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25-40 </w:t>
      </w:r>
      <w:r>
        <w:rPr>
          <w:rFonts w:ascii="SimSun" w:hAnsi="SimSun" w:eastAsia="SimSun" w:cs="SimSun"/>
          <w:sz w:val="24"/>
          <w:szCs w:val="24"/>
          <w:spacing w:val="-4"/>
        </w:rPr>
        <w:t>米，流域面积</w:t>
      </w:r>
      <w:r>
        <w:rPr>
          <w:rFonts w:ascii="SimSun" w:hAnsi="SimSun" w:eastAsia="SimSun" w:cs="SimSu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134 </w:t>
      </w:r>
      <w:r>
        <w:rPr>
          <w:rFonts w:ascii="SimSun" w:hAnsi="SimSun" w:eastAsia="SimSun" w:cs="SimSun"/>
          <w:sz w:val="24"/>
          <w:szCs w:val="24"/>
          <w:spacing w:val="-4"/>
        </w:rPr>
        <w:t>平方公</w:t>
      </w:r>
      <w:r>
        <w:rPr>
          <w:rFonts w:ascii="SimSun" w:hAnsi="SimSun" w:eastAsia="SimSun" w:cs="SimSun"/>
          <w:sz w:val="24"/>
          <w:szCs w:val="24"/>
        </w:rPr>
        <w:t>里，沿途有刘口沟、王坊沟、武口沟、白岭沟、影</w:t>
      </w:r>
      <w:r>
        <w:rPr>
          <w:rFonts w:ascii="SimSun" w:hAnsi="SimSun" w:eastAsia="SimSun" w:cs="SimSun"/>
          <w:sz w:val="24"/>
          <w:szCs w:val="24"/>
          <w:spacing w:val="-1"/>
        </w:rPr>
        <w:t>塘沟五条主要支沟汇入。</w:t>
      </w:r>
    </w:p>
    <w:p>
      <w:pPr>
        <w:ind w:left="7" w:firstLine="483"/>
        <w:spacing w:before="8" w:line="415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t>满庄干渠、黄金分干渠、王集干渠、幸福干渠和影唐干渠是台前县从黄河引水用</w:t>
      </w:r>
      <w:r>
        <w:rPr>
          <w:rFonts w:ascii="SimSun" w:hAnsi="SimSun" w:eastAsia="SimSun" w:cs="SimSun"/>
          <w:sz w:val="24"/>
          <w:szCs w:val="24"/>
          <w:spacing w:val="1"/>
        </w:rPr>
        <w:t>于农田灌溉的五条干渠。其中，满庄干渠通过甘</w:t>
      </w:r>
      <w:r>
        <w:rPr>
          <w:rFonts w:ascii="SimSun" w:hAnsi="SimSun" w:eastAsia="SimSun" w:cs="SimSun"/>
          <w:sz w:val="24"/>
          <w:szCs w:val="24"/>
        </w:rPr>
        <w:t>草引黄闸引水，流向自南向北，途经</w:t>
      </w:r>
      <w:r>
        <w:rPr>
          <w:rFonts w:ascii="SimSun" w:hAnsi="SimSun" w:eastAsia="SimSun" w:cs="SimSun"/>
          <w:sz w:val="24"/>
          <w:szCs w:val="24"/>
          <w:spacing w:val="1"/>
        </w:rPr>
        <w:t>清水河乡，在朱沙沃村东被引入各灌溉支渠。黄</w:t>
      </w:r>
      <w:r>
        <w:rPr>
          <w:rFonts w:ascii="SimSun" w:hAnsi="SimSun" w:eastAsia="SimSun" w:cs="SimSun"/>
          <w:sz w:val="24"/>
          <w:szCs w:val="24"/>
        </w:rPr>
        <w:t>金分干渠是满庄干渠的分支，流向自</w:t>
      </w:r>
      <w:r>
        <w:rPr>
          <w:rFonts w:ascii="SimSun" w:hAnsi="SimSun" w:eastAsia="SimSun" w:cs="SimSun"/>
          <w:sz w:val="24"/>
          <w:szCs w:val="24"/>
          <w:spacing w:val="1"/>
        </w:rPr>
        <w:t>东南向西北，流经朱沙沃村、西岳楼等村，在北</w:t>
      </w:r>
      <w:r>
        <w:rPr>
          <w:rFonts w:ascii="SimSun" w:hAnsi="SimSun" w:eastAsia="SimSun" w:cs="SimSun"/>
          <w:sz w:val="24"/>
          <w:szCs w:val="24"/>
        </w:rPr>
        <w:t>金庄村分流至各灌溉支渠。王集干渠</w:t>
      </w:r>
      <w:r>
        <w:rPr>
          <w:rFonts w:ascii="SimSun" w:hAnsi="SimSun" w:eastAsia="SimSun" w:cs="SimSun"/>
          <w:sz w:val="24"/>
          <w:szCs w:val="24"/>
        </w:rPr>
        <w:t>通过棘针园引黄闸引水，流向自南向北，在聂庄村西</w:t>
      </w:r>
      <w:r>
        <w:rPr>
          <w:rFonts w:ascii="SimSun" w:hAnsi="SimSun" w:eastAsia="SimSun" w:cs="SimSun"/>
          <w:sz w:val="24"/>
          <w:szCs w:val="24"/>
          <w:spacing w:val="-39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500 </w:t>
      </w:r>
      <w:r>
        <w:rPr>
          <w:rFonts w:ascii="SimSun" w:hAnsi="SimSun" w:eastAsia="SimSun" w:cs="SimSun"/>
          <w:sz w:val="24"/>
          <w:szCs w:val="24"/>
        </w:rPr>
        <w:t>米处经后方沟提排站进入金</w:t>
      </w:r>
      <w:r>
        <w:rPr>
          <w:rFonts w:ascii="SimSun" w:hAnsi="SimSun" w:eastAsia="SimSun" w:cs="SimSun"/>
          <w:sz w:val="24"/>
          <w:szCs w:val="24"/>
          <w:spacing w:val="-4"/>
        </w:rPr>
        <w:t>堤河。幸福干渠是黄河大堤与黄河主河道之间的一条引水干渠，通过幸福引黄闸</w:t>
      </w:r>
      <w:r>
        <w:rPr>
          <w:rFonts w:ascii="SimSun" w:hAnsi="SimSun" w:eastAsia="SimSun" w:cs="SimSun"/>
          <w:sz w:val="24"/>
          <w:szCs w:val="24"/>
          <w:spacing w:val="-5"/>
        </w:rPr>
        <w:t>引水，</w:t>
      </w:r>
      <w:r>
        <w:rPr>
          <w:rFonts w:ascii="SimSun" w:hAnsi="SimSun" w:eastAsia="SimSun" w:cs="SimSun"/>
          <w:sz w:val="24"/>
          <w:szCs w:val="24"/>
          <w:spacing w:val="1"/>
        </w:rPr>
        <w:t>整体流向自南向北，为黄河大堤内农田提供灌溉</w:t>
      </w:r>
      <w:r>
        <w:rPr>
          <w:rFonts w:ascii="SimSun" w:hAnsi="SimSun" w:eastAsia="SimSun" w:cs="SimSun"/>
          <w:sz w:val="24"/>
          <w:szCs w:val="24"/>
        </w:rPr>
        <w:t>用水。影唐干渠起于孙口镇的影唐引</w:t>
      </w:r>
      <w:r>
        <w:rPr>
          <w:rFonts w:ascii="SimSun" w:hAnsi="SimSun" w:eastAsia="SimSun" w:cs="SimSun"/>
          <w:sz w:val="24"/>
          <w:szCs w:val="24"/>
          <w:spacing w:val="1"/>
        </w:rPr>
        <w:t>黄闸，流向自西南向东北，为途经的孙口镇西部</w:t>
      </w:r>
      <w:r>
        <w:rPr>
          <w:rFonts w:ascii="SimSun" w:hAnsi="SimSun" w:eastAsia="SimSun" w:cs="SimSun"/>
          <w:sz w:val="24"/>
          <w:szCs w:val="24"/>
        </w:rPr>
        <w:t>、打渔陈镇、夹河乡、吴坝镇农田提</w:t>
      </w:r>
      <w:r>
        <w:rPr>
          <w:rFonts w:ascii="SimSun" w:hAnsi="SimSun" w:eastAsia="SimSun" w:cs="SimSun"/>
          <w:sz w:val="24"/>
          <w:szCs w:val="24"/>
          <w:spacing w:val="-2"/>
        </w:rPr>
        <w:t>供灌溉用水。</w:t>
      </w:r>
    </w:p>
    <w:p>
      <w:pPr>
        <w:spacing w:line="415" w:lineRule="auto"/>
        <w:sectPr>
          <w:footerReference w:type="default" r:id="rId25"/>
          <w:pgSz w:w="11905" w:h="16839"/>
          <w:pgMar w:top="1073" w:right="1326" w:bottom="1399" w:left="1603" w:header="1059" w:footer="1182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pStyle w:val="BodyText"/>
        <w:spacing w:line="263" w:lineRule="auto"/>
        <w:rPr/>
      </w:pPr>
      <w:r/>
    </w:p>
    <w:p>
      <w:pPr>
        <w:pStyle w:val="BodyText"/>
        <w:spacing w:line="263" w:lineRule="auto"/>
        <w:rPr/>
      </w:pPr>
      <w:r/>
    </w:p>
    <w:p>
      <w:pPr>
        <w:ind w:firstLine="1232"/>
        <w:spacing w:line="8278" w:lineRule="exact"/>
        <w:rPr/>
      </w:pPr>
      <w:r>
        <w:rPr>
          <w:position w:val="-165"/>
        </w:rPr>
        <w:drawing>
          <wp:inline distT="0" distB="0" distL="0" distR="0">
            <wp:extent cx="7197852" cy="5256275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97852" cy="525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413"/>
        <w:spacing w:before="37" w:line="221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6"/>
        </w:rPr>
        <w:t>图</w:t>
      </w:r>
      <w:r>
        <w:rPr>
          <w:rFonts w:ascii="SimHei" w:hAnsi="SimHei" w:eastAsia="SimHei" w:cs="SimHei"/>
          <w:sz w:val="24"/>
          <w:szCs w:val="24"/>
          <w:spacing w:val="-4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5.5-</w:t>
      </w:r>
      <w:r>
        <w:rPr>
          <w:rFonts w:ascii="Times New Roman" w:hAnsi="Times New Roman" w:eastAsia="Times New Roman" w:cs="Times New Roma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spacing w:val="2"/>
        </w:rPr>
        <w:t xml:space="preserve">            </w:t>
      </w:r>
      <w:r>
        <w:rPr>
          <w:rFonts w:ascii="SimHei" w:hAnsi="SimHei" w:eastAsia="SimHei" w:cs="SimHei"/>
          <w:sz w:val="24"/>
          <w:szCs w:val="24"/>
          <w:spacing w:val="-6"/>
        </w:rPr>
        <w:t>台前县河流水系概况图</w:t>
      </w:r>
    </w:p>
    <w:p>
      <w:pPr>
        <w:spacing w:line="221" w:lineRule="auto"/>
        <w:sectPr>
          <w:headerReference w:type="default" r:id="rId26"/>
          <w:footerReference w:type="default" r:id="rId27"/>
          <w:pgSz w:w="16839" w:h="11905"/>
          <w:pgMar w:top="1073" w:right="1638" w:bottom="1400" w:left="1400" w:header="1059" w:footer="1181" w:gutter="0"/>
        </w:sectPr>
        <w:rPr>
          <w:rFonts w:ascii="SimHei" w:hAnsi="SimHei" w:eastAsia="SimHei" w:cs="SimHei"/>
          <w:sz w:val="24"/>
          <w:szCs w:val="24"/>
        </w:rPr>
      </w:pPr>
    </w:p>
    <w:p>
      <w:pPr>
        <w:pStyle w:val="BodyText"/>
        <w:spacing w:line="273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ind w:left="18"/>
        <w:spacing w:before="91" w:line="230" w:lineRule="auto"/>
        <w:outlineLvl w:val="1"/>
        <w:rPr>
          <w:rFonts w:ascii="KaiTi" w:hAnsi="KaiTi" w:eastAsia="KaiTi" w:cs="KaiT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6"/>
        </w:rPr>
        <w:t>5.6</w:t>
      </w:r>
      <w:r>
        <w:rPr>
          <w:rFonts w:ascii="Times New Roman" w:hAnsi="Times New Roman" w:eastAsia="Times New Roman" w:cs="Times New Roman"/>
          <w:sz w:val="28"/>
          <w:szCs w:val="28"/>
          <w:spacing w:val="8"/>
        </w:rPr>
        <w:t xml:space="preserve">  </w:t>
      </w:r>
      <w:r>
        <w:rPr>
          <w:rFonts w:ascii="KaiTi" w:hAnsi="KaiTi" w:eastAsia="KaiTi" w:cs="KaiTi"/>
          <w:sz w:val="28"/>
          <w:szCs w:val="28"/>
          <w:spacing w:val="-6"/>
        </w:rPr>
        <w:t>土壤</w:t>
      </w:r>
    </w:p>
    <w:p>
      <w:pPr>
        <w:ind w:left="14" w:right="80" w:firstLine="501"/>
        <w:spacing w:before="195" w:line="390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台前县的土壤类型有潮土、风砂土和碱土</w:t>
      </w:r>
      <w:r>
        <w:rPr>
          <w:rFonts w:ascii="SimSun" w:hAnsi="SimSun" w:eastAsia="SimSun" w:cs="SimSun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3 </w:t>
      </w:r>
      <w:r>
        <w:rPr>
          <w:rFonts w:ascii="SimSun" w:hAnsi="SimSun" w:eastAsia="SimSun" w:cs="SimSun"/>
          <w:sz w:val="24"/>
          <w:szCs w:val="24"/>
          <w:spacing w:val="-1"/>
        </w:rPr>
        <w:t>个土类，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9 </w:t>
      </w:r>
      <w:r>
        <w:rPr>
          <w:rFonts w:ascii="SimSun" w:hAnsi="SimSun" w:eastAsia="SimSun" w:cs="SimSun"/>
          <w:sz w:val="24"/>
          <w:szCs w:val="24"/>
          <w:spacing w:val="-1"/>
        </w:rPr>
        <w:t>个亚类，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15 </w:t>
      </w:r>
      <w:r>
        <w:rPr>
          <w:rFonts w:ascii="SimSun" w:hAnsi="SimSun" w:eastAsia="SimSun" w:cs="SimSun"/>
          <w:sz w:val="24"/>
          <w:szCs w:val="24"/>
          <w:spacing w:val="-1"/>
        </w:rPr>
        <w:t>个土属，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62 </w:t>
      </w:r>
      <w:r>
        <w:rPr>
          <w:rFonts w:ascii="SimSun" w:hAnsi="SimSun" w:eastAsia="SimSun" w:cs="SimSun"/>
          <w:sz w:val="24"/>
          <w:szCs w:val="24"/>
          <w:spacing w:val="-1"/>
        </w:rPr>
        <w:t>个</w:t>
      </w:r>
      <w:r>
        <w:rPr>
          <w:rFonts w:ascii="SimSun" w:hAnsi="SimSun" w:eastAsia="SimSun" w:cs="SimSun"/>
          <w:sz w:val="24"/>
          <w:szCs w:val="24"/>
          <w:spacing w:val="2"/>
        </w:rPr>
        <w:t>土种。潮土为主要土壤类型，全县土地总面积的</w:t>
      </w:r>
      <w:r>
        <w:rPr>
          <w:rFonts w:ascii="SimSun" w:hAnsi="SimSun" w:eastAsia="SimSun" w:cs="SimSun"/>
          <w:sz w:val="24"/>
          <w:szCs w:val="24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2"/>
        </w:rPr>
        <w:t>9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7.2%</w:t>
      </w:r>
      <w:r>
        <w:rPr>
          <w:rFonts w:ascii="Times New Roman" w:hAnsi="Times New Roman" w:eastAsia="Times New Roman" w:cs="Times New Roman"/>
          <w:sz w:val="24"/>
          <w:szCs w:val="24"/>
          <w:spacing w:val="-2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"/>
        </w:rPr>
        <w:t>，分布在除西北部黄河故道区</w:t>
      </w:r>
      <w:r>
        <w:rPr>
          <w:rFonts w:ascii="SimSun" w:hAnsi="SimSun" w:eastAsia="SimSun" w:cs="SimSun"/>
          <w:sz w:val="24"/>
          <w:szCs w:val="24"/>
          <w:spacing w:val="2"/>
        </w:rPr>
        <w:t>以外的大部分地区。潮土表层呈灰黄色，土层深厚，熟化程度较高</w:t>
      </w:r>
      <w:r>
        <w:rPr>
          <w:rFonts w:ascii="SimSun" w:hAnsi="SimSun" w:eastAsia="SimSun" w:cs="SimSun"/>
          <w:sz w:val="24"/>
          <w:szCs w:val="24"/>
          <w:spacing w:val="1"/>
        </w:rPr>
        <w:t>，土体疏松，沙黏</w:t>
      </w:r>
      <w:r>
        <w:rPr>
          <w:rFonts w:ascii="SimSun" w:hAnsi="SimSun" w:eastAsia="SimSun" w:cs="SimSun"/>
          <w:sz w:val="24"/>
          <w:szCs w:val="24"/>
          <w:spacing w:val="2"/>
        </w:rPr>
        <w:t>适中，耕性良好，保水保肥，酸碱适度，肥力较高，适合栽种多种</w:t>
      </w:r>
      <w:r>
        <w:rPr>
          <w:rFonts w:ascii="SimSun" w:hAnsi="SimSun" w:eastAsia="SimSun" w:cs="SimSun"/>
          <w:sz w:val="24"/>
          <w:szCs w:val="24"/>
          <w:spacing w:val="1"/>
        </w:rPr>
        <w:t>作物，是农业生产</w:t>
      </w:r>
      <w:r>
        <w:rPr>
          <w:rFonts w:ascii="SimSun" w:hAnsi="SimSun" w:eastAsia="SimSun" w:cs="SimSun"/>
          <w:sz w:val="24"/>
          <w:szCs w:val="24"/>
          <w:spacing w:val="-2"/>
        </w:rPr>
        <w:t>的理想土壤。</w:t>
      </w:r>
    </w:p>
    <w:p>
      <w:pPr>
        <w:ind w:left="18"/>
        <w:spacing w:line="231" w:lineRule="auto"/>
        <w:outlineLvl w:val="1"/>
        <w:rPr>
          <w:rFonts w:ascii="KaiTi" w:hAnsi="KaiTi" w:eastAsia="KaiTi" w:cs="KaiT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2"/>
        </w:rPr>
        <w:t>5.7  </w:t>
      </w:r>
      <w:r>
        <w:rPr>
          <w:rFonts w:ascii="KaiTi" w:hAnsi="KaiTi" w:eastAsia="KaiTi" w:cs="KaiTi"/>
          <w:sz w:val="28"/>
          <w:szCs w:val="28"/>
          <w:spacing w:val="-2"/>
        </w:rPr>
        <w:t>植被状况</w:t>
      </w:r>
    </w:p>
    <w:p>
      <w:pPr>
        <w:ind w:left="14" w:firstLine="501"/>
        <w:spacing w:before="202" w:line="399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</w:rPr>
        <w:t>台前县所处地区为暖温带落叶阔叶林区，该区域人类文明发展早，流域内农业开</w:t>
      </w:r>
      <w:r>
        <w:rPr>
          <w:rFonts w:ascii="SimSun" w:hAnsi="SimSun" w:eastAsia="SimSun" w:cs="SimSun"/>
          <w:sz w:val="24"/>
          <w:szCs w:val="24"/>
          <w:spacing w:val="2"/>
        </w:rPr>
        <w:t>发历史悠久，长期以来，由于受到人类生产生活的影响，流域内的</w:t>
      </w:r>
      <w:r>
        <w:rPr>
          <w:rFonts w:ascii="SimSun" w:hAnsi="SimSun" w:eastAsia="SimSun" w:cs="SimSun"/>
          <w:sz w:val="24"/>
          <w:szCs w:val="24"/>
          <w:spacing w:val="1"/>
        </w:rPr>
        <w:t>天然植被早已被破</w:t>
      </w:r>
      <w:r>
        <w:rPr>
          <w:rFonts w:ascii="SimSun" w:hAnsi="SimSun" w:eastAsia="SimSun" w:cs="SimSun"/>
          <w:sz w:val="24"/>
          <w:szCs w:val="24"/>
          <w:spacing w:val="2"/>
        </w:rPr>
        <w:t>坏。区域内植被主要以农作物为主，小麦、玉米和大豆是当地的主</w:t>
      </w:r>
      <w:r>
        <w:rPr>
          <w:rFonts w:ascii="SimSun" w:hAnsi="SimSun" w:eastAsia="SimSun" w:cs="SimSun"/>
          <w:sz w:val="24"/>
          <w:szCs w:val="24"/>
          <w:spacing w:val="1"/>
        </w:rPr>
        <w:t>要农作物。野外植</w:t>
      </w:r>
      <w:r>
        <w:rPr>
          <w:rFonts w:ascii="SimSun" w:hAnsi="SimSun" w:eastAsia="SimSun" w:cs="SimSun"/>
          <w:sz w:val="24"/>
          <w:szCs w:val="24"/>
          <w:spacing w:val="-2"/>
        </w:rPr>
        <w:t>被组成以中原地区常见的园林绿化、园地种植以及田</w:t>
      </w:r>
      <w:r>
        <w:rPr>
          <w:rFonts w:ascii="SimSun" w:hAnsi="SimSun" w:eastAsia="SimSun" w:cs="SimSun"/>
          <w:sz w:val="24"/>
          <w:szCs w:val="24"/>
          <w:spacing w:val="-3"/>
        </w:rPr>
        <w:t>间杂草和水生植物为主，毛白杨、</w:t>
      </w:r>
      <w:r>
        <w:rPr>
          <w:rFonts w:ascii="SimSun" w:hAnsi="SimSun" w:eastAsia="SimSun" w:cs="SimSun"/>
          <w:sz w:val="24"/>
          <w:szCs w:val="24"/>
          <w:spacing w:val="-4"/>
        </w:rPr>
        <w:t>柳树、刺槐、榆树等乔木分布在滩区和背河洼地区，芦苇（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Phragmites australis</w:t>
      </w:r>
      <w:r>
        <w:rPr>
          <w:rFonts w:ascii="SimSun" w:hAnsi="SimSun" w:eastAsia="SimSun" w:cs="SimSun"/>
          <w:sz w:val="24"/>
          <w:szCs w:val="24"/>
          <w:spacing w:val="-4"/>
        </w:rPr>
        <w:t>）、香蒲</w:t>
      </w:r>
      <w:r>
        <w:rPr>
          <w:rFonts w:ascii="SimSun" w:hAnsi="SimSun" w:eastAsia="SimSun" w:cs="SimSun"/>
          <w:sz w:val="24"/>
          <w:szCs w:val="24"/>
          <w:spacing w:val="-1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Typha orientalis</w:t>
      </w:r>
      <w:r>
        <w:rPr>
          <w:rFonts w:ascii="SimSun" w:hAnsi="SimSun" w:eastAsia="SimSun" w:cs="SimSun"/>
          <w:sz w:val="24"/>
          <w:szCs w:val="24"/>
          <w:spacing w:val="-1"/>
        </w:rPr>
        <w:t>）以及一些常见杂草等分布在靠近大堤的潮</w:t>
      </w:r>
      <w:r>
        <w:rPr>
          <w:rFonts w:ascii="SimSun" w:hAnsi="SimSun" w:eastAsia="SimSun" w:cs="SimSun"/>
          <w:sz w:val="24"/>
          <w:szCs w:val="24"/>
          <w:spacing w:val="-2"/>
        </w:rPr>
        <w:t>湿地带和背水洼地上，狗</w:t>
      </w:r>
      <w:r>
        <w:rPr>
          <w:rFonts w:ascii="SimSun" w:hAnsi="SimSun" w:eastAsia="SimSun" w:cs="SimSun"/>
          <w:sz w:val="24"/>
          <w:szCs w:val="24"/>
          <w:spacing w:val="-4"/>
        </w:rPr>
        <w:t>尾草（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Setaria viridis</w:t>
      </w:r>
      <w:r>
        <w:rPr>
          <w:rFonts w:ascii="SimSun" w:hAnsi="SimSun" w:eastAsia="SimSun" w:cs="SimSun"/>
          <w:sz w:val="24"/>
          <w:szCs w:val="24"/>
          <w:spacing w:val="-4"/>
        </w:rPr>
        <w:t>）、狗牙根（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Cynodon</w:t>
      </w:r>
      <w:r>
        <w:rPr>
          <w:rFonts w:ascii="Times New Roman" w:hAnsi="Times New Roman" w:eastAsia="Times New Roman" w:cs="Times New Roman"/>
          <w:sz w:val="24"/>
          <w:szCs w:val="24"/>
          <w:spacing w:val="1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dactylon</w:t>
      </w:r>
      <w:r>
        <w:rPr>
          <w:rFonts w:ascii="SimSun" w:hAnsi="SimSun" w:eastAsia="SimSun" w:cs="SimSun"/>
          <w:sz w:val="24"/>
          <w:szCs w:val="24"/>
          <w:spacing w:val="-4"/>
        </w:rPr>
        <w:t>）、苦荬菜（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Ixeris polycephala</w:t>
      </w:r>
      <w:r>
        <w:rPr>
          <w:rFonts w:ascii="SimSun" w:hAnsi="SimSun" w:eastAsia="SimSun" w:cs="SimSun"/>
          <w:sz w:val="24"/>
          <w:szCs w:val="24"/>
          <w:spacing w:val="-4"/>
        </w:rPr>
        <w:t>）、藜</w:t>
      </w:r>
      <w:r>
        <w:rPr>
          <w:rFonts w:ascii="SimSun" w:hAnsi="SimSun" w:eastAsia="SimSun" w:cs="SimSun"/>
          <w:sz w:val="24"/>
          <w:szCs w:val="24"/>
          <w:spacing w:val="-6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Chenopodium album</w:t>
      </w:r>
      <w:r>
        <w:rPr>
          <w:rFonts w:ascii="SimSun" w:hAnsi="SimSun" w:eastAsia="SimSun" w:cs="SimSun"/>
          <w:sz w:val="24"/>
          <w:szCs w:val="24"/>
          <w:spacing w:val="-6"/>
        </w:rPr>
        <w:t>）、牛筋草（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Eleusine indica</w:t>
      </w:r>
      <w:r>
        <w:rPr>
          <w:rFonts w:ascii="SimSun" w:hAnsi="SimSun" w:eastAsia="SimSun" w:cs="SimSun"/>
          <w:sz w:val="24"/>
          <w:szCs w:val="24"/>
          <w:spacing w:val="-6"/>
        </w:rPr>
        <w:t>）、马唐（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Digitaria</w:t>
      </w:r>
      <w:r>
        <w:rPr>
          <w:rFonts w:ascii="Times New Roman" w:hAnsi="Times New Roman" w:eastAsia="Times New Roman" w:cs="Times New Roman"/>
          <w:sz w:val="24"/>
          <w:szCs w:val="24"/>
          <w:spacing w:val="3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sanguinalis</w:t>
      </w:r>
      <w:r>
        <w:rPr>
          <w:rFonts w:ascii="SimSun" w:hAnsi="SimSun" w:eastAsia="SimSun" w:cs="SimSun"/>
          <w:sz w:val="24"/>
          <w:szCs w:val="24"/>
          <w:spacing w:val="-6"/>
        </w:rPr>
        <w:t>）、车前</w:t>
      </w:r>
      <w:r>
        <w:rPr>
          <w:rFonts w:ascii="SimSun" w:hAnsi="SimSun" w:eastAsia="SimSun" w:cs="SimSun"/>
          <w:sz w:val="24"/>
          <w:szCs w:val="24"/>
          <w:spacing w:val="-5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Plantago asiatica</w:t>
      </w:r>
      <w:r>
        <w:rPr>
          <w:rFonts w:ascii="SimSun" w:hAnsi="SimSun" w:eastAsia="SimSun" w:cs="SimSun"/>
          <w:sz w:val="24"/>
          <w:szCs w:val="24"/>
          <w:spacing w:val="-5"/>
        </w:rPr>
        <w:t>）、萹蓄（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Polygonum aviculare</w:t>
      </w:r>
      <w:r>
        <w:rPr>
          <w:rFonts w:ascii="SimSun" w:hAnsi="SimSun" w:eastAsia="SimSun" w:cs="SimSun"/>
          <w:sz w:val="24"/>
          <w:szCs w:val="24"/>
          <w:spacing w:val="-5"/>
        </w:rPr>
        <w:t>）、蒙古蒿（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Artemisia mongolica</w:t>
      </w:r>
      <w:r>
        <w:rPr>
          <w:rFonts w:ascii="SimSun" w:hAnsi="SimSun" w:eastAsia="SimSun" w:cs="SimSun"/>
          <w:sz w:val="24"/>
          <w:szCs w:val="24"/>
          <w:spacing w:val="-5"/>
        </w:rPr>
        <w:t>）、葎</w:t>
      </w:r>
      <w:r>
        <w:rPr>
          <w:rFonts w:ascii="SimSun" w:hAnsi="SimSun" w:eastAsia="SimSun" w:cs="SimSun"/>
          <w:sz w:val="24"/>
          <w:szCs w:val="24"/>
          <w:spacing w:val="-3"/>
        </w:rPr>
        <w:t>草（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Humulus scandens</w:t>
      </w:r>
      <w:r>
        <w:rPr>
          <w:rFonts w:ascii="SimSun" w:hAnsi="SimSun" w:eastAsia="SimSun" w:cs="SimSun"/>
          <w:sz w:val="24"/>
          <w:szCs w:val="24"/>
          <w:spacing w:val="-3"/>
        </w:rPr>
        <w:t>）、苍耳（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Xa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nthium</w:t>
      </w:r>
      <w:r>
        <w:rPr>
          <w:rFonts w:ascii="Times New Roman" w:hAnsi="Times New Roman" w:eastAsia="Times New Roman" w:cs="Times New Roman"/>
          <w:sz w:val="24"/>
          <w:szCs w:val="24"/>
          <w:spacing w:val="15"/>
          <w:w w:val="10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sibiricum</w:t>
      </w:r>
      <w:r>
        <w:rPr>
          <w:rFonts w:ascii="SimSun" w:hAnsi="SimSun" w:eastAsia="SimSun" w:cs="SimSun"/>
          <w:sz w:val="24"/>
          <w:szCs w:val="24"/>
          <w:spacing w:val="-4"/>
        </w:rPr>
        <w:t>）、小蓬草（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Conyza canadensis</w:t>
      </w:r>
      <w:r>
        <w:rPr>
          <w:rFonts w:ascii="SimSun" w:hAnsi="SimSun" w:eastAsia="SimSun" w:cs="SimSun"/>
          <w:sz w:val="24"/>
          <w:szCs w:val="24"/>
          <w:spacing w:val="-4"/>
        </w:rPr>
        <w:t>）等</w:t>
      </w:r>
      <w:r>
        <w:rPr>
          <w:rFonts w:ascii="SimSun" w:hAnsi="SimSun" w:eastAsia="SimSun" w:cs="SimSun"/>
          <w:sz w:val="24"/>
          <w:szCs w:val="24"/>
        </w:rPr>
        <w:t>旱生杂草分布在田间地头、道路边坡上。全县森林覆盖率</w:t>
      </w:r>
      <w:r>
        <w:rPr>
          <w:rFonts w:ascii="SimSun" w:hAnsi="SimSun" w:eastAsia="SimSun" w:cs="SimSun"/>
          <w:sz w:val="24"/>
          <w:szCs w:val="24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29%</w:t>
      </w:r>
      <w:r>
        <w:rPr>
          <w:rFonts w:ascii="Times New Roman" w:hAnsi="Times New Roman" w:eastAsia="Times New Roman" w:cs="Times New Roman"/>
          <w:sz w:val="24"/>
          <w:szCs w:val="24"/>
          <w:spacing w:val="-25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。记录的国家重点保护</w:t>
      </w:r>
      <w:r>
        <w:rPr>
          <w:rFonts w:ascii="SimSun" w:hAnsi="SimSun" w:eastAsia="SimSun" w:cs="SimSun"/>
          <w:sz w:val="24"/>
          <w:szCs w:val="24"/>
          <w:spacing w:val="-2"/>
        </w:rPr>
        <w:t>植物有种，其中国家一级保护植物</w:t>
      </w:r>
      <w:r>
        <w:rPr>
          <w:rFonts w:ascii="SimSun" w:hAnsi="SimSun" w:eastAsia="SimSun" w:cs="SimSun"/>
          <w:sz w:val="24"/>
          <w:szCs w:val="24"/>
          <w:spacing w:val="-3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1 </w:t>
      </w:r>
      <w:r>
        <w:rPr>
          <w:rFonts w:ascii="SimSun" w:hAnsi="SimSun" w:eastAsia="SimSun" w:cs="SimSun"/>
          <w:sz w:val="24"/>
          <w:szCs w:val="24"/>
          <w:spacing w:val="-2"/>
        </w:rPr>
        <w:t>种，为银杏（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Ginkgo biloba</w:t>
      </w:r>
      <w:r>
        <w:rPr>
          <w:rFonts w:ascii="SimSun" w:hAnsi="SimSun" w:eastAsia="SimSun" w:cs="SimSun"/>
          <w:sz w:val="24"/>
          <w:szCs w:val="24"/>
          <w:spacing w:val="-60"/>
        </w:rPr>
        <w:t>）；</w:t>
      </w:r>
      <w:r>
        <w:rPr>
          <w:rFonts w:ascii="SimSun" w:hAnsi="SimSun" w:eastAsia="SimSun" w:cs="SimSun"/>
          <w:sz w:val="24"/>
          <w:szCs w:val="24"/>
          <w:spacing w:val="-7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国家二级保护植物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3</w:t>
      </w:r>
      <w:r>
        <w:rPr>
          <w:rFonts w:ascii="Times New Roman" w:hAnsi="Times New Roman" w:eastAsia="Times New Roman" w:cs="Times New Roman"/>
          <w:sz w:val="24"/>
          <w:szCs w:val="24"/>
          <w:spacing w:val="2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3"/>
        </w:rPr>
        <w:t>种，分别是：乌苏里狐尾藻（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Myriophyllum ussuriense</w:t>
      </w:r>
      <w:r>
        <w:rPr>
          <w:rFonts w:ascii="SimSun" w:hAnsi="SimSun" w:eastAsia="SimSun" w:cs="SimSun"/>
          <w:sz w:val="24"/>
          <w:szCs w:val="24"/>
          <w:spacing w:val="-3"/>
        </w:rPr>
        <w:t>）、野菱（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Trapa incise</w:t>
      </w:r>
      <w:r>
        <w:rPr>
          <w:rFonts w:ascii="SimSun" w:hAnsi="SimSun" w:eastAsia="SimSun" w:cs="SimSun"/>
          <w:sz w:val="24"/>
          <w:szCs w:val="24"/>
          <w:spacing w:val="-3"/>
        </w:rPr>
        <w:t>）、野大</w:t>
      </w:r>
      <w:r>
        <w:rPr>
          <w:rFonts w:ascii="SimSun" w:hAnsi="SimSun" w:eastAsia="SimSun" w:cs="SimSun"/>
          <w:sz w:val="24"/>
          <w:szCs w:val="24"/>
          <w:spacing w:val="-6"/>
        </w:rPr>
        <w:t>豆（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Glycine soja</w:t>
      </w:r>
      <w:r>
        <w:rPr>
          <w:rFonts w:ascii="SimSun" w:hAnsi="SimSun" w:eastAsia="SimSun" w:cs="SimSun"/>
          <w:sz w:val="24"/>
          <w:szCs w:val="24"/>
          <w:spacing w:val="-6"/>
        </w:rPr>
        <w:t>）。</w:t>
      </w:r>
    </w:p>
    <w:p>
      <w:pPr>
        <w:ind w:left="15"/>
        <w:spacing w:before="8" w:line="222" w:lineRule="auto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"/>
        </w:rPr>
        <w:t>6</w:t>
      </w:r>
      <w:r>
        <w:rPr>
          <w:rFonts w:ascii="SimHei" w:hAnsi="SimHei" w:eastAsia="SimHei" w:cs="SimHei"/>
          <w:sz w:val="30"/>
          <w:szCs w:val="30"/>
          <w:spacing w:val="-1"/>
        </w:rPr>
        <w:t xml:space="preserve">  </w:t>
      </w:r>
      <w:r>
        <w:rPr>
          <w:rFonts w:ascii="SimHei" w:hAnsi="SimHei" w:eastAsia="SimHei" w:cs="SimHei"/>
          <w:sz w:val="30"/>
          <w:szCs w:val="30"/>
          <w:spacing w:val="-1"/>
        </w:rPr>
        <w:t>建设项目环境影响评价范围</w:t>
      </w:r>
    </w:p>
    <w:p>
      <w:pPr>
        <w:ind w:left="481"/>
        <w:spacing w:before="205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9"/>
        </w:rPr>
        <w:t>项目各要素评价范围详见表</w:t>
      </w:r>
      <w:r>
        <w:rPr>
          <w:rFonts w:ascii="SimSun" w:hAnsi="SimSun" w:eastAsia="SimSun" w:cs="SimSun"/>
          <w:sz w:val="24"/>
          <w:szCs w:val="24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9"/>
        </w:rPr>
        <w:t>6-</w:t>
      </w:r>
      <w:r>
        <w:rPr>
          <w:rFonts w:ascii="Times New Roman" w:hAnsi="Times New Roman" w:eastAsia="Times New Roman" w:cs="Times New Roman"/>
          <w:sz w:val="24"/>
          <w:szCs w:val="24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9"/>
        </w:rPr>
        <w:t>1</w:t>
      </w:r>
      <w:r>
        <w:rPr>
          <w:rFonts w:ascii="SimSun" w:hAnsi="SimSun" w:eastAsia="SimSun" w:cs="SimSun"/>
          <w:sz w:val="24"/>
          <w:szCs w:val="24"/>
          <w:spacing w:val="-9"/>
        </w:rPr>
        <w:t>。</w:t>
      </w:r>
    </w:p>
    <w:p>
      <w:pPr>
        <w:pStyle w:val="BodyText"/>
        <w:spacing w:line="310" w:lineRule="auto"/>
        <w:rPr/>
      </w:pPr>
      <w:r/>
    </w:p>
    <w:p>
      <w:pPr>
        <w:ind w:left="498"/>
        <w:spacing w:before="79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1"/>
        </w:rPr>
        <w:t>表</w:t>
      </w:r>
      <w:r>
        <w:rPr>
          <w:rFonts w:ascii="SimHei" w:hAnsi="SimHei" w:eastAsia="SimHei" w:cs="SimHei"/>
          <w:sz w:val="24"/>
          <w:szCs w:val="24"/>
          <w:spacing w:val="-37"/>
        </w:rPr>
        <w:t xml:space="preserve"> </w:t>
      </w:r>
      <w:r>
        <w:rPr>
          <w:rFonts w:ascii="SimHei" w:hAnsi="SimHei" w:eastAsia="SimHei" w:cs="SimHei"/>
          <w:sz w:val="24"/>
          <w:szCs w:val="24"/>
          <w:spacing w:val="-1"/>
        </w:rPr>
        <w:t>6-1</w:t>
      </w:r>
      <w:r>
        <w:rPr>
          <w:rFonts w:ascii="SimHei" w:hAnsi="SimHei" w:eastAsia="SimHei" w:cs="SimHei"/>
          <w:sz w:val="24"/>
          <w:szCs w:val="24"/>
          <w:spacing w:val="-1"/>
        </w:rPr>
        <w:t xml:space="preserve">                       </w:t>
      </w:r>
      <w:r>
        <w:rPr>
          <w:rFonts w:ascii="SimHei" w:hAnsi="SimHei" w:eastAsia="SimHei" w:cs="SimHei"/>
          <w:sz w:val="24"/>
          <w:szCs w:val="24"/>
          <w:spacing w:val="-1"/>
        </w:rPr>
        <w:t>项目各环境要素评价范围</w:t>
      </w:r>
    </w:p>
    <w:p>
      <w:pPr>
        <w:spacing w:line="28" w:lineRule="exact"/>
        <w:rPr/>
      </w:pPr>
      <w:r/>
    </w:p>
    <w:tbl>
      <w:tblPr>
        <w:tblStyle w:val="TableNormal"/>
        <w:tblW w:w="896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9"/>
        <w:gridCol w:w="1133"/>
        <w:gridCol w:w="6861"/>
      </w:tblGrid>
      <w:tr>
        <w:trPr>
          <w:trHeight w:val="517" w:hRule="atLeast"/>
        </w:trPr>
        <w:tc>
          <w:tcPr>
            <w:tcW w:w="969" w:type="dxa"/>
            <w:vAlign w:val="top"/>
          </w:tcPr>
          <w:p>
            <w:pPr>
              <w:pStyle w:val="TableText"/>
              <w:ind w:left="70"/>
              <w:spacing w:before="187" w:line="228" w:lineRule="auto"/>
              <w:rPr/>
            </w:pPr>
            <w:r>
              <w:rPr>
                <w:spacing w:val="7"/>
              </w:rPr>
              <w:t>环境要素</w:t>
            </w:r>
          </w:p>
        </w:tc>
        <w:tc>
          <w:tcPr>
            <w:tcW w:w="1133" w:type="dxa"/>
            <w:vAlign w:val="top"/>
          </w:tcPr>
          <w:p>
            <w:pPr>
              <w:pStyle w:val="TableText"/>
              <w:ind w:left="149"/>
              <w:spacing w:before="187" w:line="226" w:lineRule="auto"/>
              <w:rPr/>
            </w:pPr>
            <w:r>
              <w:rPr>
                <w:spacing w:val="7"/>
              </w:rPr>
              <w:t>评价等级</w:t>
            </w:r>
          </w:p>
        </w:tc>
        <w:tc>
          <w:tcPr>
            <w:tcW w:w="6861" w:type="dxa"/>
            <w:vAlign w:val="top"/>
          </w:tcPr>
          <w:p>
            <w:pPr>
              <w:pStyle w:val="TableText"/>
              <w:ind w:left="2698"/>
              <w:spacing w:before="187" w:line="226" w:lineRule="auto"/>
              <w:rPr/>
            </w:pPr>
            <w:r>
              <w:rPr>
                <w:spacing w:val="-1"/>
              </w:rPr>
              <w:t>评</w:t>
            </w:r>
            <w:r>
              <w:rPr>
                <w:spacing w:val="10"/>
              </w:rPr>
              <w:t xml:space="preserve">  </w:t>
            </w:r>
            <w:r>
              <w:rPr>
                <w:spacing w:val="-1"/>
              </w:rPr>
              <w:t>价</w:t>
            </w:r>
            <w:r>
              <w:rPr>
                <w:spacing w:val="12"/>
              </w:rPr>
              <w:t xml:space="preserve">  </w:t>
            </w:r>
            <w:r>
              <w:rPr>
                <w:spacing w:val="-1"/>
              </w:rPr>
              <w:t>范</w:t>
            </w:r>
            <w:r>
              <w:rPr>
                <w:spacing w:val="19"/>
              </w:rPr>
              <w:t xml:space="preserve">  </w:t>
            </w:r>
            <w:r>
              <w:rPr>
                <w:spacing w:val="-1"/>
              </w:rPr>
              <w:t>围</w:t>
            </w:r>
          </w:p>
        </w:tc>
      </w:tr>
      <w:tr>
        <w:trPr>
          <w:trHeight w:val="515" w:hRule="atLeast"/>
        </w:trPr>
        <w:tc>
          <w:tcPr>
            <w:tcW w:w="969" w:type="dxa"/>
            <w:vAlign w:val="top"/>
          </w:tcPr>
          <w:p>
            <w:pPr>
              <w:pStyle w:val="TableText"/>
              <w:ind w:left="70"/>
              <w:spacing w:before="186" w:line="228" w:lineRule="auto"/>
              <w:rPr/>
            </w:pPr>
            <w:r>
              <w:rPr>
                <w:spacing w:val="7"/>
              </w:rPr>
              <w:t>环境空气</w:t>
            </w:r>
          </w:p>
        </w:tc>
        <w:tc>
          <w:tcPr>
            <w:tcW w:w="1133" w:type="dxa"/>
            <w:vAlign w:val="top"/>
          </w:tcPr>
          <w:p>
            <w:pPr>
              <w:pStyle w:val="TableText"/>
              <w:ind w:left="365"/>
              <w:spacing w:before="186" w:line="230" w:lineRule="auto"/>
              <w:rPr/>
            </w:pPr>
            <w:r>
              <w:rPr>
                <w:spacing w:val="3"/>
              </w:rPr>
              <w:t>一级</w:t>
            </w:r>
          </w:p>
        </w:tc>
        <w:tc>
          <w:tcPr>
            <w:tcW w:w="6861" w:type="dxa"/>
            <w:vAlign w:val="top"/>
          </w:tcPr>
          <w:p>
            <w:pPr>
              <w:pStyle w:val="TableText"/>
              <w:ind w:left="12"/>
              <w:spacing w:before="186" w:line="228" w:lineRule="auto"/>
              <w:rPr/>
            </w:pPr>
            <w:r>
              <w:rPr/>
              <w:t>项目厂址边界外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2.5km</w:t>
            </w:r>
            <w:r>
              <w:rPr>
                <w:rFonts w:ascii="Times New Roman" w:hAnsi="Times New Roman" w:eastAsia="Times New Roman" w:cs="Times New Roman"/>
                <w:spacing w:val="20"/>
              </w:rPr>
              <w:t xml:space="preserve"> </w:t>
            </w:r>
            <w:r>
              <w:rPr/>
              <w:t>的矩形区域。</w:t>
            </w:r>
          </w:p>
        </w:tc>
      </w:tr>
    </w:tbl>
    <w:p>
      <w:pPr>
        <w:pStyle w:val="BodyText"/>
        <w:rPr/>
      </w:pPr>
      <w:r/>
    </w:p>
    <w:p>
      <w:pPr>
        <w:sectPr>
          <w:headerReference w:type="default" r:id="rId29"/>
          <w:footerReference w:type="default" r:id="rId30"/>
          <w:pgSz w:w="11906" w:h="16839"/>
          <w:pgMar w:top="1091" w:right="1393" w:bottom="1281" w:left="1468" w:header="1076" w:footer="1065" w:gutter="0"/>
        </w:sectPr>
        <w:rPr/>
      </w:pPr>
    </w:p>
    <w:p>
      <w:pPr>
        <w:spacing w:before="7"/>
        <w:rPr/>
      </w:pPr>
      <w:r/>
    </w:p>
    <w:p>
      <w:pPr>
        <w:spacing w:before="6"/>
        <w:rPr/>
      </w:pPr>
      <w:r/>
    </w:p>
    <w:tbl>
      <w:tblPr>
        <w:tblStyle w:val="TableNormal"/>
        <w:tblW w:w="896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69"/>
        <w:gridCol w:w="1133"/>
        <w:gridCol w:w="6861"/>
      </w:tblGrid>
      <w:tr>
        <w:trPr>
          <w:trHeight w:val="519" w:hRule="atLeast"/>
        </w:trPr>
        <w:tc>
          <w:tcPr>
            <w:tcW w:w="969" w:type="dxa"/>
            <w:vAlign w:val="top"/>
          </w:tcPr>
          <w:p>
            <w:pPr>
              <w:pStyle w:val="TableText"/>
              <w:ind w:left="174"/>
              <w:spacing w:before="188" w:line="228" w:lineRule="auto"/>
              <w:rPr/>
            </w:pPr>
            <w:r>
              <w:rPr>
                <w:spacing w:val="6"/>
              </w:rPr>
              <w:t>地表水</w:t>
            </w:r>
          </w:p>
        </w:tc>
        <w:tc>
          <w:tcPr>
            <w:tcW w:w="1133" w:type="dxa"/>
            <w:vAlign w:val="top"/>
          </w:tcPr>
          <w:p>
            <w:pPr>
              <w:pStyle w:val="TableText"/>
              <w:ind w:left="263"/>
              <w:spacing w:before="189" w:line="23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3"/>
              </w:rPr>
              <w:t>三级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B</w:t>
            </w:r>
          </w:p>
        </w:tc>
        <w:tc>
          <w:tcPr>
            <w:tcW w:w="6861" w:type="dxa"/>
            <w:vAlign w:val="top"/>
          </w:tcPr>
          <w:p>
            <w:pPr>
              <w:pStyle w:val="TableText"/>
              <w:ind w:left="8"/>
              <w:spacing w:before="188" w:line="228" w:lineRule="auto"/>
              <w:rPr/>
            </w:pPr>
            <w:r>
              <w:rPr>
                <w:spacing w:val="6"/>
              </w:rPr>
              <w:t>集聚区污水处理厂入梁庙沟排放口上游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500m </w:t>
            </w:r>
            <w:r>
              <w:rPr>
                <w:spacing w:val="6"/>
              </w:rPr>
              <w:t>至下游</w:t>
            </w:r>
            <w:r>
              <w:rPr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10</w:t>
            </w:r>
            <w:r>
              <w:rPr>
                <w:rFonts w:ascii="Times New Roman" w:hAnsi="Times New Roman" w:eastAsia="Times New Roman" w:cs="Times New Roman"/>
              </w:rPr>
              <w:t>km</w:t>
            </w:r>
            <w:r>
              <w:rPr>
                <w:rFonts w:ascii="Times New Roman" w:hAnsi="Times New Roman" w:eastAsia="Times New Roman" w:cs="Times New Roman"/>
                <w:spacing w:val="29"/>
              </w:rPr>
              <w:t xml:space="preserve"> </w:t>
            </w:r>
            <w:r>
              <w:rPr>
                <w:spacing w:val="6"/>
              </w:rPr>
              <w:t>的河段。</w:t>
            </w:r>
          </w:p>
        </w:tc>
      </w:tr>
      <w:tr>
        <w:trPr>
          <w:trHeight w:val="1084" w:hRule="atLeast"/>
        </w:trPr>
        <w:tc>
          <w:tcPr>
            <w:tcW w:w="969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28" w:lineRule="auto"/>
              <w:rPr/>
            </w:pPr>
            <w:r>
              <w:rPr>
                <w:spacing w:val="6"/>
              </w:rPr>
              <w:t>地下水</w:t>
            </w:r>
          </w:p>
        </w:tc>
        <w:tc>
          <w:tcPr>
            <w:tcW w:w="1133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65" w:line="230" w:lineRule="auto"/>
              <w:rPr/>
            </w:pPr>
            <w:r>
              <w:rPr>
                <w:spacing w:val="3"/>
              </w:rPr>
              <w:t>一级</w:t>
            </w:r>
          </w:p>
        </w:tc>
        <w:tc>
          <w:tcPr>
            <w:tcW w:w="6861" w:type="dxa"/>
            <w:vAlign w:val="top"/>
          </w:tcPr>
          <w:p>
            <w:pPr>
              <w:pStyle w:val="TableText"/>
              <w:ind w:left="5" w:right="5" w:firstLine="11"/>
              <w:spacing w:before="108" w:line="309" w:lineRule="auto"/>
              <w:jc w:val="both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r>
              <w:rPr>
                <w:spacing w:val="9"/>
              </w:rPr>
              <w:t>东南侧以黄河为界，西南侧以大寺郎村</w:t>
            </w:r>
            <w:r>
              <w:rPr>
                <w:rFonts w:ascii="Times New Roman" w:hAnsi="Times New Roman" w:eastAsia="Times New Roman" w:cs="Times New Roman"/>
                <w:spacing w:val="9"/>
              </w:rPr>
              <w:t>-</w:t>
            </w:r>
            <w:r>
              <w:rPr>
                <w:spacing w:val="9"/>
              </w:rPr>
              <w:t>陈庙</w:t>
            </w:r>
            <w:r>
              <w:rPr>
                <w:rFonts w:ascii="Times New Roman" w:hAnsi="Times New Roman" w:eastAsia="Times New Roman" w:cs="Times New Roman"/>
                <w:spacing w:val="9"/>
              </w:rPr>
              <w:t>-</w:t>
            </w:r>
            <w:r>
              <w:rPr>
                <w:spacing w:val="9"/>
              </w:rPr>
              <w:t>后赵村一线为界</w:t>
            </w:r>
            <w:r>
              <w:rPr>
                <w:spacing w:val="8"/>
              </w:rPr>
              <w:t>，北西侧以玉</w:t>
            </w:r>
            <w:r>
              <w:rPr>
                <w:spacing w:val="9"/>
              </w:rPr>
              <w:t>皇岭村</w:t>
            </w:r>
            <w:r>
              <w:rPr>
                <w:rFonts w:ascii="Times New Roman" w:hAnsi="Times New Roman" w:eastAsia="Times New Roman" w:cs="Times New Roman"/>
                <w:spacing w:val="9"/>
              </w:rPr>
              <w:t>-</w:t>
            </w:r>
            <w:r>
              <w:rPr>
                <w:spacing w:val="9"/>
              </w:rPr>
              <w:t>张庄一线为界，北东侧以东白岭村</w:t>
            </w:r>
            <w:r>
              <w:rPr>
                <w:rFonts w:ascii="Times New Roman" w:hAnsi="Times New Roman" w:eastAsia="Times New Roman" w:cs="Times New Roman"/>
                <w:spacing w:val="9"/>
              </w:rPr>
              <w:t>-</w:t>
            </w:r>
            <w:r>
              <w:rPr>
                <w:spacing w:val="9"/>
              </w:rPr>
              <w:t>刘桥村一线为界，评价区面积为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22.56</w:t>
            </w:r>
            <w:r>
              <w:rPr>
                <w:rFonts w:ascii="Times New Roman" w:hAnsi="Times New Roman" w:eastAsia="Times New Roman" w:cs="Times New Roman"/>
              </w:rPr>
              <w:t>km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  <w:spacing w:val="5"/>
                <w:position w:val="6"/>
              </w:rPr>
              <w:t>2</w:t>
            </w:r>
          </w:p>
        </w:tc>
      </w:tr>
      <w:tr>
        <w:trPr>
          <w:trHeight w:val="514" w:hRule="atLeast"/>
        </w:trPr>
        <w:tc>
          <w:tcPr>
            <w:tcW w:w="969" w:type="dxa"/>
            <w:vAlign w:val="top"/>
          </w:tcPr>
          <w:p>
            <w:pPr>
              <w:pStyle w:val="TableText"/>
              <w:ind w:left="178"/>
              <w:spacing w:before="184" w:line="228" w:lineRule="auto"/>
              <w:rPr/>
            </w:pPr>
            <w:r>
              <w:rPr>
                <w:spacing w:val="5"/>
              </w:rPr>
              <w:t>声环境</w:t>
            </w:r>
          </w:p>
        </w:tc>
        <w:tc>
          <w:tcPr>
            <w:tcW w:w="1133" w:type="dxa"/>
            <w:vAlign w:val="top"/>
          </w:tcPr>
          <w:p>
            <w:pPr>
              <w:pStyle w:val="TableText"/>
              <w:ind w:left="361"/>
              <w:spacing w:before="184" w:line="230" w:lineRule="auto"/>
              <w:rPr/>
            </w:pPr>
            <w:r>
              <w:rPr>
                <w:spacing w:val="4"/>
              </w:rPr>
              <w:t>三级</w:t>
            </w:r>
          </w:p>
        </w:tc>
        <w:tc>
          <w:tcPr>
            <w:tcW w:w="6861" w:type="dxa"/>
            <w:vAlign w:val="top"/>
          </w:tcPr>
          <w:p>
            <w:pPr>
              <w:pStyle w:val="TableText"/>
              <w:ind w:left="11"/>
              <w:spacing w:before="184" w:line="228" w:lineRule="auto"/>
              <w:rPr/>
            </w:pPr>
            <w:r>
              <w:rPr>
                <w:spacing w:val="5"/>
              </w:rPr>
              <w:t>厂区边界外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200m</w:t>
            </w:r>
            <w:r>
              <w:rPr>
                <w:spacing w:val="5"/>
              </w:rPr>
              <w:t>。</w:t>
            </w:r>
          </w:p>
        </w:tc>
      </w:tr>
      <w:tr>
        <w:trPr>
          <w:trHeight w:val="514" w:hRule="atLeast"/>
        </w:trPr>
        <w:tc>
          <w:tcPr>
            <w:tcW w:w="969" w:type="dxa"/>
            <w:vAlign w:val="top"/>
          </w:tcPr>
          <w:p>
            <w:pPr>
              <w:pStyle w:val="TableText"/>
              <w:ind w:left="280"/>
              <w:spacing w:before="186" w:line="229" w:lineRule="auto"/>
              <w:rPr/>
            </w:pPr>
            <w:r>
              <w:rPr>
                <w:spacing w:val="4"/>
              </w:rPr>
              <w:t>土壤</w:t>
            </w:r>
          </w:p>
        </w:tc>
        <w:tc>
          <w:tcPr>
            <w:tcW w:w="1133" w:type="dxa"/>
            <w:vAlign w:val="top"/>
          </w:tcPr>
          <w:p>
            <w:pPr>
              <w:pStyle w:val="TableText"/>
              <w:ind w:left="365"/>
              <w:spacing w:before="185" w:line="230" w:lineRule="auto"/>
              <w:rPr/>
            </w:pPr>
            <w:r>
              <w:rPr>
                <w:spacing w:val="3"/>
              </w:rPr>
              <w:t>一级</w:t>
            </w:r>
          </w:p>
        </w:tc>
        <w:tc>
          <w:tcPr>
            <w:tcW w:w="6861" w:type="dxa"/>
            <w:vAlign w:val="top"/>
          </w:tcPr>
          <w:p>
            <w:pPr>
              <w:pStyle w:val="TableText"/>
              <w:ind w:left="11"/>
              <w:spacing w:before="186" w:line="228" w:lineRule="auto"/>
              <w:rPr/>
            </w:pPr>
            <w:r>
              <w:rPr>
                <w:spacing w:val="3"/>
              </w:rPr>
              <w:t>厂区边界外</w:t>
            </w:r>
            <w:r>
              <w:rPr>
                <w:spacing w:val="-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1000m</w:t>
            </w:r>
            <w:r>
              <w:rPr>
                <w:spacing w:val="3"/>
              </w:rPr>
              <w:t>。</w:t>
            </w:r>
          </w:p>
        </w:tc>
      </w:tr>
      <w:tr>
        <w:trPr>
          <w:trHeight w:val="1088" w:hRule="atLeast"/>
        </w:trPr>
        <w:tc>
          <w:tcPr>
            <w:tcW w:w="969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"/>
              <w:spacing w:before="65" w:line="228" w:lineRule="auto"/>
              <w:rPr/>
            </w:pPr>
            <w:r>
              <w:rPr>
                <w:spacing w:val="7"/>
              </w:rPr>
              <w:t>环境风险</w:t>
            </w:r>
          </w:p>
        </w:tc>
        <w:tc>
          <w:tcPr>
            <w:tcW w:w="1133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5"/>
              <w:spacing w:before="65" w:line="230" w:lineRule="auto"/>
              <w:rPr/>
            </w:pPr>
            <w:r>
              <w:rPr>
                <w:spacing w:val="3"/>
              </w:rPr>
              <w:t>一级</w:t>
            </w:r>
          </w:p>
        </w:tc>
        <w:tc>
          <w:tcPr>
            <w:tcW w:w="6861" w:type="dxa"/>
            <w:vAlign w:val="top"/>
          </w:tcPr>
          <w:p>
            <w:pPr>
              <w:pStyle w:val="TableText"/>
              <w:ind w:left="11"/>
              <w:spacing w:before="113" w:line="228" w:lineRule="auto"/>
              <w:rPr/>
            </w:pPr>
            <w:r>
              <w:rPr>
                <w:spacing w:val="5"/>
              </w:rPr>
              <w:t>大气环境：</w:t>
            </w:r>
            <w:r>
              <w:rPr>
                <w:spacing w:val="-38"/>
              </w:rPr>
              <w:t xml:space="preserve"> </w:t>
            </w:r>
            <w:r>
              <w:rPr>
                <w:spacing w:val="5"/>
              </w:rPr>
              <w:t>以项目厂界外延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5</w:t>
            </w:r>
            <w:r>
              <w:rPr>
                <w:rFonts w:ascii="Times New Roman" w:hAnsi="Times New Roman" w:eastAsia="Times New Roman" w:cs="Times New Roman"/>
              </w:rPr>
              <w:t>km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</w:t>
            </w:r>
            <w:r>
              <w:rPr>
                <w:spacing w:val="5"/>
              </w:rPr>
              <w:t>矩形区域；</w:t>
            </w:r>
          </w:p>
          <w:p>
            <w:pPr>
              <w:pStyle w:val="TableText"/>
              <w:ind w:left="8"/>
              <w:spacing w:before="112" w:line="226" w:lineRule="auto"/>
              <w:rPr/>
            </w:pPr>
            <w:r>
              <w:rPr>
                <w:spacing w:val="9"/>
              </w:rPr>
              <w:t>地表水环境：同地表水环境影响评价范围一致；</w:t>
            </w:r>
          </w:p>
          <w:p>
            <w:pPr>
              <w:pStyle w:val="TableText"/>
              <w:ind w:left="8"/>
              <w:spacing w:before="114" w:line="226" w:lineRule="auto"/>
              <w:rPr/>
            </w:pPr>
            <w:r>
              <w:rPr>
                <w:spacing w:val="9"/>
              </w:rPr>
              <w:t>地下水环境：同地下水环境影响评价范围一致。</w:t>
            </w:r>
          </w:p>
        </w:tc>
      </w:tr>
    </w:tbl>
    <w:p>
      <w:pPr>
        <w:ind w:left="18"/>
        <w:spacing w:before="157" w:line="222" w:lineRule="auto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"/>
        </w:rPr>
        <w:t>7</w:t>
      </w:r>
      <w:r>
        <w:rPr>
          <w:rFonts w:ascii="SimHei" w:hAnsi="SimHei" w:eastAsia="SimHei" w:cs="SimHei"/>
          <w:sz w:val="30"/>
          <w:szCs w:val="30"/>
          <w:spacing w:val="-1"/>
        </w:rPr>
        <w:t xml:space="preserve">  </w:t>
      </w:r>
      <w:r>
        <w:rPr>
          <w:rFonts w:ascii="SimHei" w:hAnsi="SimHei" w:eastAsia="SimHei" w:cs="SimHei"/>
          <w:sz w:val="30"/>
          <w:szCs w:val="30"/>
          <w:spacing w:val="-1"/>
        </w:rPr>
        <w:t>建设项目环境影响预测</w:t>
      </w:r>
    </w:p>
    <w:p>
      <w:pPr>
        <w:ind w:left="15"/>
        <w:spacing w:before="176" w:line="224" w:lineRule="auto"/>
        <w:outlineLvl w:val="1"/>
        <w:rPr>
          <w:rFonts w:ascii="KaiTi" w:hAnsi="KaiTi" w:eastAsia="KaiTi" w:cs="KaiT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7.1 </w:t>
      </w:r>
      <w:r>
        <w:rPr>
          <w:rFonts w:ascii="KaiTi" w:hAnsi="KaiTi" w:eastAsia="KaiTi" w:cs="KaiTi"/>
          <w:sz w:val="28"/>
          <w:szCs w:val="28"/>
          <w:spacing w:val="-1"/>
        </w:rPr>
        <w:t>环境空气影响预测结论</w:t>
      </w:r>
    </w:p>
    <w:p>
      <w:pPr>
        <w:ind w:left="506"/>
        <w:spacing w:before="216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1</w:t>
      </w:r>
      <w:r>
        <w:rPr>
          <w:rFonts w:ascii="SimSun" w:hAnsi="SimSun" w:eastAsia="SimSun" w:cs="SimSun"/>
          <w:sz w:val="24"/>
          <w:szCs w:val="24"/>
          <w:spacing w:val="-1"/>
        </w:rPr>
        <w:t>）本次工程完成后各敏感点污染物浓度能够满足标准要求，无超标现象。</w:t>
      </w:r>
    </w:p>
    <w:p>
      <w:pPr>
        <w:ind w:left="499"/>
        <w:spacing w:before="234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2</w:t>
      </w:r>
      <w:r>
        <w:rPr>
          <w:rFonts w:ascii="SimSun" w:hAnsi="SimSun" w:eastAsia="SimSun" w:cs="SimSun"/>
          <w:sz w:val="24"/>
          <w:szCs w:val="24"/>
          <w:spacing w:val="-2"/>
        </w:rPr>
        <w:t>）工程所设排气筒高度和内径均合理。</w:t>
      </w:r>
    </w:p>
    <w:p>
      <w:pPr>
        <w:ind w:left="473"/>
        <w:spacing w:before="236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2"/>
        </w:rPr>
        <w:t>从污染气象条件分析和污染物的浓度预测结果来看，本工程在该厂址建设是可行的。</w:t>
      </w:r>
    </w:p>
    <w:p>
      <w:pPr>
        <w:ind w:left="15"/>
        <w:spacing w:before="200" w:line="224" w:lineRule="auto"/>
        <w:outlineLvl w:val="1"/>
        <w:rPr>
          <w:rFonts w:ascii="KaiTi" w:hAnsi="KaiTi" w:eastAsia="KaiTi" w:cs="KaiT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7.2 </w:t>
      </w:r>
      <w:r>
        <w:rPr>
          <w:rFonts w:ascii="KaiTi" w:hAnsi="KaiTi" w:eastAsia="KaiTi" w:cs="KaiTi"/>
          <w:sz w:val="28"/>
          <w:szCs w:val="28"/>
          <w:spacing w:val="-1"/>
        </w:rPr>
        <w:t>地表水环境影响分析</w:t>
      </w:r>
    </w:p>
    <w:p>
      <w:pPr>
        <w:ind w:left="26" w:firstLine="469"/>
        <w:spacing w:before="215" w:line="387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45"/>
        </w:rPr>
        <w:t>本次项目废水经处理后可满足</w:t>
      </w:r>
      <w:r>
        <w:rPr>
          <w:rFonts w:ascii="SimSun" w:hAnsi="SimSun" w:eastAsia="SimSun" w:cs="SimSun"/>
          <w:sz w:val="24"/>
          <w:szCs w:val="24"/>
          <w:spacing w:val="-60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45"/>
        </w:rPr>
        <w:t>《</w:t>
      </w:r>
      <w:r>
        <w:rPr>
          <w:rFonts w:ascii="SimSun" w:hAnsi="SimSun" w:eastAsia="SimSun" w:cs="SimSun"/>
          <w:sz w:val="24"/>
          <w:szCs w:val="24"/>
          <w:spacing w:val="-33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45"/>
        </w:rPr>
        <w:t>化工行业水污染物间接排放标准</w:t>
      </w:r>
      <w:r>
        <w:rPr>
          <w:rFonts w:ascii="SimSun" w:hAnsi="SimSun" w:eastAsia="SimSun" w:cs="SimSun"/>
          <w:sz w:val="24"/>
          <w:szCs w:val="24"/>
          <w:spacing w:val="-45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45"/>
        </w:rPr>
        <w:t>》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2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DB41/1135-2016</w:t>
      </w:r>
      <w:r>
        <w:rPr>
          <w:rFonts w:ascii="SimSun" w:hAnsi="SimSun" w:eastAsia="SimSun" w:cs="SimSun"/>
          <w:sz w:val="24"/>
          <w:szCs w:val="24"/>
          <w:spacing w:val="-2"/>
        </w:rPr>
        <w:t>）、台前县产业集聚区污水处理厂收纳</w:t>
      </w:r>
      <w:r>
        <w:rPr>
          <w:rFonts w:ascii="SimSun" w:hAnsi="SimSun" w:eastAsia="SimSun" w:cs="SimSun"/>
          <w:sz w:val="24"/>
          <w:szCs w:val="24"/>
          <w:spacing w:val="-3"/>
        </w:rPr>
        <w:t>指标，对周边环境影响较小。</w:t>
      </w:r>
    </w:p>
    <w:p>
      <w:pPr>
        <w:ind w:left="15"/>
        <w:spacing w:before="1" w:line="223" w:lineRule="auto"/>
        <w:outlineLvl w:val="1"/>
        <w:rPr>
          <w:rFonts w:ascii="KaiTi" w:hAnsi="KaiTi" w:eastAsia="KaiTi" w:cs="KaiT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7.3 </w:t>
      </w:r>
      <w:r>
        <w:rPr>
          <w:rFonts w:ascii="KaiTi" w:hAnsi="KaiTi" w:eastAsia="KaiTi" w:cs="KaiTi"/>
          <w:sz w:val="28"/>
          <w:szCs w:val="28"/>
          <w:spacing w:val="-1"/>
        </w:rPr>
        <w:t>地下水环境影响简要分析</w:t>
      </w:r>
    </w:p>
    <w:p>
      <w:pPr>
        <w:ind w:left="13" w:right="75" w:firstLine="463"/>
        <w:spacing w:before="218" w:line="395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4"/>
        </w:rPr>
        <w:t>对照导则要求，本次地下水评价等级为一级。根据环境地质条件</w:t>
      </w:r>
      <w:r>
        <w:rPr>
          <w:rFonts w:ascii="SimSun" w:hAnsi="SimSun" w:eastAsia="SimSun" w:cs="SimSun"/>
          <w:sz w:val="24"/>
          <w:szCs w:val="24"/>
          <w:spacing w:val="-5"/>
        </w:rPr>
        <w:t>分析，拟建厂区地</w:t>
      </w:r>
      <w:r>
        <w:rPr>
          <w:rFonts w:ascii="SimSun" w:hAnsi="SimSun" w:eastAsia="SimSun" w:cs="SimSun"/>
          <w:sz w:val="24"/>
          <w:szCs w:val="24"/>
          <w:spacing w:val="-4"/>
        </w:rPr>
        <w:t>表防渗隔污性能为中等，本项目厂址不在区域地下</w:t>
      </w:r>
      <w:r>
        <w:rPr>
          <w:rFonts w:ascii="SimSun" w:hAnsi="SimSun" w:eastAsia="SimSun" w:cs="SimSun"/>
          <w:sz w:val="24"/>
          <w:szCs w:val="24"/>
          <w:spacing w:val="-5"/>
        </w:rPr>
        <w:t>水饮用水源保护区范围，本项目废水</w:t>
      </w:r>
      <w:r>
        <w:rPr>
          <w:rFonts w:ascii="SimSun" w:hAnsi="SimSun" w:eastAsia="SimSun" w:cs="SimSun"/>
          <w:sz w:val="24"/>
          <w:szCs w:val="24"/>
          <w:spacing w:val="-4"/>
        </w:rPr>
        <w:t>水质简单、水量小，满足标准后排入台前县产业集聚区</w:t>
      </w:r>
      <w:r>
        <w:rPr>
          <w:rFonts w:ascii="SimSun" w:hAnsi="SimSun" w:eastAsia="SimSun" w:cs="SimSun"/>
          <w:sz w:val="24"/>
          <w:szCs w:val="24"/>
          <w:spacing w:val="-5"/>
        </w:rPr>
        <w:t>污水处理厂进一步处理后再排入</w:t>
      </w:r>
      <w:r>
        <w:rPr>
          <w:rFonts w:ascii="SimSun" w:hAnsi="SimSun" w:eastAsia="SimSun" w:cs="SimSun"/>
          <w:sz w:val="24"/>
          <w:szCs w:val="24"/>
          <w:spacing w:val="-4"/>
        </w:rPr>
        <w:t>地表水体。工程厂区通过各种防渗措施可防止工程</w:t>
      </w:r>
      <w:r>
        <w:rPr>
          <w:rFonts w:ascii="SimSun" w:hAnsi="SimSun" w:eastAsia="SimSun" w:cs="SimSun"/>
          <w:sz w:val="24"/>
          <w:szCs w:val="24"/>
          <w:spacing w:val="-5"/>
        </w:rPr>
        <w:t>事故废水下渗污染地下水，有利于保</w:t>
      </w:r>
      <w:r>
        <w:rPr>
          <w:rFonts w:ascii="SimSun" w:hAnsi="SimSun" w:eastAsia="SimSun" w:cs="SimSun"/>
          <w:sz w:val="24"/>
          <w:szCs w:val="24"/>
          <w:spacing w:val="-4"/>
        </w:rPr>
        <w:t>护区域浅层地下水。企业在加强管理和落实评价提出的</w:t>
      </w:r>
      <w:r>
        <w:rPr>
          <w:rFonts w:ascii="SimSun" w:hAnsi="SimSun" w:eastAsia="SimSun" w:cs="SimSun"/>
          <w:sz w:val="24"/>
          <w:szCs w:val="24"/>
          <w:spacing w:val="-5"/>
        </w:rPr>
        <w:t>各种防护措施的基础上，工程完</w:t>
      </w:r>
      <w:r>
        <w:rPr>
          <w:rFonts w:ascii="SimSun" w:hAnsi="SimSun" w:eastAsia="SimSun" w:cs="SimSun"/>
          <w:sz w:val="24"/>
          <w:szCs w:val="24"/>
          <w:spacing w:val="-3"/>
        </w:rPr>
        <w:t>成后不会加深对区域地下水质量的影响，地下水质量仍将维持现有水平。</w:t>
      </w:r>
    </w:p>
    <w:p>
      <w:pPr>
        <w:ind w:left="15"/>
        <w:spacing w:before="1" w:line="222" w:lineRule="auto"/>
        <w:outlineLvl w:val="1"/>
        <w:rPr>
          <w:rFonts w:ascii="KaiTi" w:hAnsi="KaiTi" w:eastAsia="KaiTi" w:cs="KaiT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7.4 </w:t>
      </w:r>
      <w:r>
        <w:rPr>
          <w:rFonts w:ascii="KaiTi" w:hAnsi="KaiTi" w:eastAsia="KaiTi" w:cs="KaiTi"/>
          <w:sz w:val="28"/>
          <w:szCs w:val="28"/>
          <w:spacing w:val="-1"/>
        </w:rPr>
        <w:t>噪声影响预测</w:t>
      </w:r>
    </w:p>
    <w:p>
      <w:pPr>
        <w:ind w:left="13" w:right="80" w:firstLine="481"/>
        <w:spacing w:before="219" w:line="401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本评价根据厂区建设布局情况及工程采用的隔声降噪措施，以现状监测为</w:t>
      </w:r>
      <w:r>
        <w:rPr>
          <w:rFonts w:ascii="SimSun" w:hAnsi="SimSun" w:eastAsia="SimSun" w:cs="SimSun"/>
          <w:sz w:val="24"/>
          <w:szCs w:val="24"/>
          <w:spacing w:val="1"/>
        </w:rPr>
        <w:t>背景，</w:t>
      </w:r>
      <w:r>
        <w:rPr>
          <w:rFonts w:ascii="SimSun" w:hAnsi="SimSun" w:eastAsia="SimSun" w:cs="SimSun"/>
          <w:sz w:val="24"/>
          <w:szCs w:val="24"/>
          <w:spacing w:val="2"/>
        </w:rPr>
        <w:t>选择运营过程中主要高噪声源对厂界影响进行预测，各厂界噪声预测结果</w:t>
      </w:r>
      <w:r>
        <w:rPr>
          <w:rFonts w:ascii="SimSun" w:hAnsi="SimSun" w:eastAsia="SimSun" w:cs="SimSun"/>
          <w:sz w:val="24"/>
          <w:szCs w:val="24"/>
          <w:spacing w:val="1"/>
        </w:rPr>
        <w:t>均能够满足</w:t>
      </w:r>
      <w:r>
        <w:rPr>
          <w:rFonts w:ascii="SimSun" w:hAnsi="SimSun" w:eastAsia="SimSun" w:cs="SimSun"/>
          <w:sz w:val="24"/>
          <w:szCs w:val="24"/>
          <w:spacing w:val="-3"/>
        </w:rPr>
        <w:t>《工业企业厂界环境噪声排放标准》（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GB12348-2008</w:t>
      </w:r>
      <w:r>
        <w:rPr>
          <w:rFonts w:ascii="SimSun" w:hAnsi="SimSun" w:eastAsia="SimSun" w:cs="SimSun"/>
          <w:sz w:val="24"/>
          <w:szCs w:val="24"/>
          <w:spacing w:val="-3"/>
        </w:rPr>
        <w:t>）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3 </w:t>
      </w:r>
      <w:r>
        <w:rPr>
          <w:rFonts w:ascii="SimSun" w:hAnsi="SimSun" w:eastAsia="SimSun" w:cs="SimSun"/>
          <w:sz w:val="24"/>
          <w:szCs w:val="24"/>
          <w:spacing w:val="-3"/>
        </w:rPr>
        <w:t>类标</w:t>
      </w:r>
      <w:r>
        <w:rPr>
          <w:rFonts w:ascii="SimSun" w:hAnsi="SimSun" w:eastAsia="SimSun" w:cs="SimSun"/>
          <w:sz w:val="24"/>
          <w:szCs w:val="24"/>
          <w:spacing w:val="-4"/>
        </w:rPr>
        <w:t>准限值的要求。</w:t>
      </w:r>
    </w:p>
    <w:p>
      <w:pPr>
        <w:spacing w:line="401" w:lineRule="auto"/>
        <w:sectPr>
          <w:footerReference w:type="default" r:id="rId31"/>
          <w:pgSz w:w="11906" w:h="16839"/>
          <w:pgMar w:top="1091" w:right="1393" w:bottom="1281" w:left="1468" w:header="1076" w:footer="1065" w:gutter="0"/>
        </w:sectPr>
        <w:rPr>
          <w:rFonts w:ascii="SimSun" w:hAnsi="SimSun" w:eastAsia="SimSun" w:cs="SimSun"/>
          <w:sz w:val="24"/>
          <w:szCs w:val="24"/>
        </w:rPr>
      </w:pPr>
    </w:p>
    <w:p>
      <w:pPr>
        <w:pStyle w:val="BodyText"/>
        <w:spacing w:line="288" w:lineRule="auto"/>
        <w:rPr/>
      </w:pPr>
      <w:r/>
    </w:p>
    <w:p>
      <w:pPr>
        <w:pStyle w:val="BodyText"/>
        <w:spacing w:line="289" w:lineRule="auto"/>
        <w:rPr/>
      </w:pPr>
      <w:r/>
    </w:p>
    <w:p>
      <w:pPr>
        <w:ind w:left="9"/>
        <w:spacing w:before="91" w:line="224" w:lineRule="auto"/>
        <w:outlineLvl w:val="1"/>
        <w:rPr>
          <w:rFonts w:ascii="KaiTi" w:hAnsi="KaiTi" w:eastAsia="KaiTi" w:cs="KaiT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5"/>
        </w:rPr>
        <w:t>7.5</w:t>
      </w:r>
      <w:r>
        <w:rPr>
          <w:rFonts w:ascii="Times New Roman" w:hAnsi="Times New Roman" w:eastAsia="Times New Roman" w:cs="Times New Roman"/>
          <w:sz w:val="28"/>
          <w:szCs w:val="28"/>
          <w:spacing w:val="50"/>
        </w:rPr>
        <w:t xml:space="preserve"> </w:t>
      </w:r>
      <w:r>
        <w:rPr>
          <w:rFonts w:ascii="KaiTi" w:hAnsi="KaiTi" w:eastAsia="KaiTi" w:cs="KaiTi"/>
          <w:sz w:val="28"/>
          <w:szCs w:val="28"/>
          <w:spacing w:val="-5"/>
        </w:rPr>
        <w:t>固废对环境影响分析</w:t>
      </w:r>
    </w:p>
    <w:p>
      <w:pPr>
        <w:ind w:left="491"/>
        <w:spacing w:before="216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工程固废能够做到综合利用或安全处置，不会造成二次污染。</w:t>
      </w:r>
    </w:p>
    <w:p>
      <w:pPr>
        <w:ind w:left="9"/>
        <w:spacing w:before="199" w:line="225" w:lineRule="auto"/>
        <w:outlineLvl w:val="1"/>
        <w:rPr>
          <w:rFonts w:ascii="KaiTi" w:hAnsi="KaiTi" w:eastAsia="KaiTi" w:cs="KaiTi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7.6  </w:t>
      </w:r>
      <w:r>
        <w:rPr>
          <w:rFonts w:ascii="KaiTi" w:hAnsi="KaiTi" w:eastAsia="KaiTi" w:cs="KaiTi"/>
          <w:sz w:val="28"/>
          <w:szCs w:val="28"/>
          <w:spacing w:val="-1"/>
        </w:rPr>
        <w:t>风险预测结果</w:t>
      </w:r>
    </w:p>
    <w:p>
      <w:pPr>
        <w:ind w:left="8" w:right="82" w:firstLine="479"/>
        <w:spacing w:before="213" w:line="387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在最不利事故状态下，项目建设会对周围环境产生一定程度的影响，建议</w:t>
      </w:r>
      <w:r>
        <w:rPr>
          <w:rFonts w:ascii="SimSun" w:hAnsi="SimSun" w:eastAsia="SimSun" w:cs="SimSun"/>
          <w:sz w:val="24"/>
          <w:szCs w:val="24"/>
          <w:spacing w:val="1"/>
        </w:rPr>
        <w:t>企业生</w:t>
      </w:r>
      <w:r>
        <w:rPr>
          <w:rFonts w:ascii="SimSun" w:hAnsi="SimSun" w:eastAsia="SimSun" w:cs="SimSun"/>
          <w:sz w:val="24"/>
          <w:szCs w:val="24"/>
          <w:spacing w:val="2"/>
        </w:rPr>
        <w:t>产过程中应严格落实消防安全方面的各项管理规定。同时制定并落</w:t>
      </w:r>
      <w:r>
        <w:rPr>
          <w:rFonts w:ascii="SimSun" w:hAnsi="SimSun" w:eastAsia="SimSun" w:cs="SimSun"/>
          <w:sz w:val="24"/>
          <w:szCs w:val="24"/>
          <w:spacing w:val="1"/>
        </w:rPr>
        <w:t>实切实可行的事故</w:t>
      </w:r>
      <w:r>
        <w:rPr>
          <w:rFonts w:ascii="SimSun" w:hAnsi="SimSun" w:eastAsia="SimSun" w:cs="SimSun"/>
          <w:sz w:val="24"/>
          <w:szCs w:val="24"/>
          <w:spacing w:val="-1"/>
        </w:rPr>
        <w:t>防范措施和应急预案，在此基础上可将事故风险降到最低限度。</w:t>
      </w:r>
    </w:p>
    <w:p>
      <w:pPr>
        <w:ind w:left="7"/>
        <w:spacing w:line="221" w:lineRule="auto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"/>
        </w:rPr>
        <w:t>8</w:t>
      </w:r>
      <w:r>
        <w:rPr>
          <w:rFonts w:ascii="SimHei" w:hAnsi="SimHei" w:eastAsia="SimHei" w:cs="SimHei"/>
          <w:sz w:val="30"/>
          <w:szCs w:val="30"/>
          <w:spacing w:val="-1"/>
        </w:rPr>
        <w:t xml:space="preserve">  </w:t>
      </w:r>
      <w:r>
        <w:rPr>
          <w:rFonts w:ascii="SimHei" w:hAnsi="SimHei" w:eastAsia="SimHei" w:cs="SimHei"/>
          <w:sz w:val="30"/>
          <w:szCs w:val="30"/>
          <w:spacing w:val="-1"/>
        </w:rPr>
        <w:t>环境影响评价结论</w:t>
      </w:r>
    </w:p>
    <w:p>
      <w:pPr>
        <w:ind w:left="8" w:right="80" w:firstLine="480"/>
        <w:spacing w:before="215" w:line="393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河南海源精细化工有限公司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“</w:t>
      </w:r>
      <w:r>
        <w:rPr>
          <w:rFonts w:ascii="SimSun" w:hAnsi="SimSun" w:eastAsia="SimSun" w:cs="SimSun"/>
          <w:sz w:val="24"/>
          <w:szCs w:val="24"/>
          <w:spacing w:val="-1"/>
        </w:rPr>
        <w:t>年产</w:t>
      </w:r>
      <w:r>
        <w:rPr>
          <w:rFonts w:ascii="SimSun" w:hAnsi="SimSun" w:eastAsia="SimSun" w:cs="SimSun"/>
          <w:sz w:val="24"/>
          <w:szCs w:val="24"/>
          <w:spacing w:val="-4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1000 </w:t>
      </w:r>
      <w:r>
        <w:rPr>
          <w:rFonts w:ascii="SimSun" w:hAnsi="SimSun" w:eastAsia="SimSun" w:cs="SimSun"/>
          <w:sz w:val="24"/>
          <w:szCs w:val="24"/>
          <w:spacing w:val="-1"/>
        </w:rPr>
        <w:t>吨</w:t>
      </w:r>
      <w:r>
        <w:rPr>
          <w:rFonts w:ascii="SimSun" w:hAnsi="SimSun" w:eastAsia="SimSun" w:cs="SimSun"/>
          <w:sz w:val="24"/>
          <w:szCs w:val="24"/>
          <w:spacing w:val="-6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3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-</w:t>
      </w:r>
      <w:r>
        <w:rPr>
          <w:rFonts w:ascii="SimSun" w:hAnsi="SimSun" w:eastAsia="SimSun" w:cs="SimSun"/>
          <w:sz w:val="24"/>
          <w:szCs w:val="24"/>
          <w:spacing w:val="-2"/>
        </w:rPr>
        <w:t>氯丙炔扩建项目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”</w:t>
      </w:r>
      <w:r>
        <w:rPr>
          <w:rFonts w:ascii="SimSun" w:hAnsi="SimSun" w:eastAsia="SimSun" w:cs="SimSun"/>
          <w:sz w:val="24"/>
          <w:szCs w:val="24"/>
          <w:spacing w:val="-2"/>
        </w:rPr>
        <w:t>符合国家产业政策和</w:t>
      </w:r>
      <w:r>
        <w:rPr>
          <w:rFonts w:ascii="SimSun" w:hAnsi="SimSun" w:eastAsia="SimSun" w:cs="SimSun"/>
          <w:sz w:val="24"/>
          <w:szCs w:val="24"/>
          <w:spacing w:val="2"/>
        </w:rPr>
        <w:t>当地土地利用规划；在认真落实评价提出的各项污染物防治、事故风</w:t>
      </w:r>
      <w:r>
        <w:rPr>
          <w:rFonts w:ascii="SimSun" w:hAnsi="SimSun" w:eastAsia="SimSun" w:cs="SimSun"/>
          <w:sz w:val="24"/>
          <w:szCs w:val="24"/>
          <w:spacing w:val="1"/>
        </w:rPr>
        <w:t>险防范措施后工</w:t>
      </w:r>
      <w:r>
        <w:rPr>
          <w:rFonts w:ascii="SimSun" w:hAnsi="SimSun" w:eastAsia="SimSun" w:cs="SimSun"/>
          <w:sz w:val="24"/>
          <w:szCs w:val="24"/>
          <w:spacing w:val="2"/>
        </w:rPr>
        <w:t>程废水综合利用不外排、废气可以实现达标排放，其他各种污染物能</w:t>
      </w:r>
      <w:r>
        <w:rPr>
          <w:rFonts w:ascii="SimSun" w:hAnsi="SimSun" w:eastAsia="SimSun" w:cs="SimSun"/>
          <w:sz w:val="24"/>
          <w:szCs w:val="24"/>
          <w:spacing w:val="1"/>
        </w:rPr>
        <w:t>够合理处置，事</w:t>
      </w:r>
      <w:r>
        <w:rPr>
          <w:rFonts w:ascii="SimSun" w:hAnsi="SimSun" w:eastAsia="SimSun" w:cs="SimSun"/>
          <w:sz w:val="24"/>
          <w:szCs w:val="24"/>
          <w:spacing w:val="2"/>
        </w:rPr>
        <w:t>故风险可以接受；工程建设不会改变区域环境功能级别；污染物总量</w:t>
      </w:r>
      <w:r>
        <w:rPr>
          <w:rFonts w:ascii="SimSun" w:hAnsi="SimSun" w:eastAsia="SimSun" w:cs="SimSun"/>
          <w:sz w:val="24"/>
          <w:szCs w:val="24"/>
          <w:spacing w:val="1"/>
        </w:rPr>
        <w:t>能够满足区域总</w:t>
      </w:r>
      <w:r>
        <w:rPr>
          <w:rFonts w:ascii="SimSun" w:hAnsi="SimSun" w:eastAsia="SimSun" w:cs="SimSun"/>
          <w:sz w:val="24"/>
          <w:szCs w:val="24"/>
          <w:spacing w:val="2"/>
        </w:rPr>
        <w:t>量控制要求；工程建设能够为当地带来较好的社会效益、经济效益和</w:t>
      </w:r>
      <w:r>
        <w:rPr>
          <w:rFonts w:ascii="SimSun" w:hAnsi="SimSun" w:eastAsia="SimSun" w:cs="SimSun"/>
          <w:sz w:val="24"/>
          <w:szCs w:val="24"/>
          <w:spacing w:val="1"/>
        </w:rPr>
        <w:t>环境效益。从环</w:t>
      </w:r>
      <w:r>
        <w:rPr>
          <w:rFonts w:ascii="SimSun" w:hAnsi="SimSun" w:eastAsia="SimSun" w:cs="SimSun"/>
          <w:sz w:val="24"/>
          <w:szCs w:val="24"/>
          <w:spacing w:val="-1"/>
        </w:rPr>
        <w:t>保角度分析，工程建设及厂址的选择是可行的。</w:t>
      </w:r>
    </w:p>
    <w:p>
      <w:pPr>
        <w:ind w:left="3"/>
        <w:spacing w:before="2" w:line="220" w:lineRule="auto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4"/>
        </w:rPr>
        <w:t>9</w:t>
      </w:r>
      <w:r>
        <w:rPr>
          <w:rFonts w:ascii="SimHei" w:hAnsi="SimHei" w:eastAsia="SimHei" w:cs="SimHei"/>
          <w:sz w:val="30"/>
          <w:szCs w:val="30"/>
          <w:spacing w:val="8"/>
        </w:rPr>
        <w:t xml:space="preserve">  </w:t>
      </w:r>
      <w:r>
        <w:rPr>
          <w:rFonts w:ascii="SimHei" w:hAnsi="SimHei" w:eastAsia="SimHei" w:cs="SimHei"/>
          <w:sz w:val="30"/>
          <w:szCs w:val="30"/>
          <w:spacing w:val="-4"/>
        </w:rPr>
        <w:t>联系方式</w:t>
      </w:r>
    </w:p>
    <w:p>
      <w:pPr>
        <w:ind w:left="500"/>
        <w:spacing w:before="210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2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1</w:t>
      </w:r>
      <w:r>
        <w:rPr>
          <w:rFonts w:ascii="SimSun" w:hAnsi="SimSun" w:eastAsia="SimSun" w:cs="SimSun"/>
          <w:sz w:val="24"/>
          <w:szCs w:val="24"/>
          <w:spacing w:val="-2"/>
        </w:rPr>
        <w:t>）建设单位：河南海源精细化工有限公司</w:t>
      </w:r>
    </w:p>
    <w:p>
      <w:pPr>
        <w:spacing w:before="237" w:line="212" w:lineRule="auto"/>
        <w:jc w:val="righ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6"/>
        </w:rPr>
        <w:t>联系人：王作璞   电话：</w:t>
      </w:r>
      <w:r>
        <w:rPr>
          <w:rFonts w:ascii="Times New Roman" w:hAnsi="Times New Roman" w:eastAsia="Times New Roman" w:cs="Times New Roman"/>
          <w:sz w:val="24"/>
          <w:szCs w:val="24"/>
          <w:spacing w:val="-6"/>
        </w:rPr>
        <w:t>18939371393      </w:t>
      </w:r>
      <w:r>
        <w:rPr>
          <w:rFonts w:ascii="Times New Roman" w:hAnsi="Times New Roman" w:eastAsia="Times New Roman" w:cs="Times New Roman"/>
          <w:sz w:val="24"/>
          <w:szCs w:val="24"/>
          <w:spacing w:val="-7"/>
        </w:rPr>
        <w:t xml:space="preserve">          </w:t>
      </w:r>
      <w:r>
        <w:rPr>
          <w:rFonts w:ascii="SimSun" w:hAnsi="SimSun" w:eastAsia="SimSun" w:cs="SimSun"/>
          <w:sz w:val="24"/>
          <w:szCs w:val="24"/>
          <w:spacing w:val="-7"/>
        </w:rPr>
        <w:t>电子信箱：</w:t>
      </w:r>
      <w:hyperlink w:history="true" r:id="rId34">
        <w:r>
          <w:rPr>
            <w:rFonts w:ascii="Times New Roman" w:hAnsi="Times New Roman" w:eastAsia="Times New Roman" w:cs="Times New Roman"/>
            <w:sz w:val="24"/>
            <w:szCs w:val="24"/>
            <w:spacing w:val="-7"/>
          </w:rPr>
          <w:t>haiyuananhuan@163.com</w:t>
        </w:r>
      </w:hyperlink>
      <w:r>
        <w:rPr>
          <w:rFonts w:ascii="SimSun" w:hAnsi="SimSun" w:eastAsia="SimSun" w:cs="SimSun"/>
          <w:sz w:val="24"/>
          <w:szCs w:val="24"/>
          <w:spacing w:val="-7"/>
        </w:rPr>
        <w:t>。</w:t>
      </w:r>
    </w:p>
    <w:p>
      <w:pPr>
        <w:ind w:left="488"/>
        <w:spacing w:before="245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通信地址：濮阳市台前县先进制造业开发区</w:t>
      </w:r>
    </w:p>
    <w:p>
      <w:pPr>
        <w:ind w:left="506"/>
        <w:spacing w:before="234" w:line="219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3"/>
        </w:rPr>
        <w:t>邮政编码：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475003</w:t>
      </w:r>
    </w:p>
    <w:p>
      <w:pPr>
        <w:ind w:left="500"/>
        <w:spacing w:before="235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（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2</w:t>
      </w:r>
      <w:r>
        <w:rPr>
          <w:rFonts w:ascii="SimSun" w:hAnsi="SimSun" w:eastAsia="SimSun" w:cs="SimSun"/>
          <w:sz w:val="24"/>
          <w:szCs w:val="24"/>
          <w:spacing w:val="-1"/>
        </w:rPr>
        <w:t>）环评单位：河南省化工研究所有限责任公司</w:t>
      </w:r>
    </w:p>
    <w:p>
      <w:pPr>
        <w:ind w:left="489"/>
        <w:spacing w:before="237" w:line="21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4"/>
        </w:rPr>
        <w:t>联系人：李工    电话（传真</w:t>
      </w:r>
      <w:r>
        <w:rPr>
          <w:rFonts w:ascii="SimSun" w:hAnsi="SimSun" w:eastAsia="SimSun" w:cs="SimSun"/>
          <w:sz w:val="24"/>
          <w:szCs w:val="24"/>
          <w:spacing w:val="-56"/>
          <w:w w:val="88"/>
        </w:rPr>
        <w:t>）：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0371-67712661         </w:t>
      </w:r>
      <w:r>
        <w:rPr>
          <w:rFonts w:ascii="SimSun" w:hAnsi="SimSun" w:eastAsia="SimSun" w:cs="SimSun"/>
          <w:sz w:val="24"/>
          <w:szCs w:val="24"/>
          <w:spacing w:val="-4"/>
        </w:rPr>
        <w:t>电子邮箱：</w:t>
      </w:r>
      <w:hyperlink w:history="true" r:id="rId35">
        <w:r>
          <w:rPr>
            <w:rFonts w:ascii="Times New Roman" w:hAnsi="Times New Roman" w:eastAsia="Times New Roman" w:cs="Times New Roman"/>
            <w:sz w:val="24"/>
            <w:szCs w:val="24"/>
            <w:spacing w:val="-4"/>
          </w:rPr>
          <w:t>30933</w:t>
        </w:r>
        <w:r>
          <w:rPr>
            <w:rFonts w:ascii="Times New Roman" w:hAnsi="Times New Roman" w:eastAsia="Times New Roman" w:cs="Times New Roman"/>
            <w:sz w:val="24"/>
            <w:szCs w:val="24"/>
            <w:spacing w:val="-5"/>
          </w:rPr>
          <w:t>2478@qq.com</w:t>
        </w:r>
      </w:hyperlink>
    </w:p>
    <w:p>
      <w:pPr>
        <w:ind w:left="488"/>
        <w:spacing w:before="245" w:line="219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</w:rPr>
        <w:t>通信地址：郑州市建设东路</w:t>
      </w:r>
      <w:r>
        <w:rPr>
          <w:rFonts w:ascii="SimSun" w:hAnsi="SimSun" w:eastAsia="SimSun" w:cs="SimSun"/>
          <w:sz w:val="24"/>
          <w:szCs w:val="24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37</w:t>
      </w:r>
      <w:r>
        <w:rPr>
          <w:rFonts w:ascii="Times New Roman" w:hAnsi="Times New Roman" w:eastAsia="Times New Roman" w:cs="Times New Roman"/>
          <w:sz w:val="24"/>
          <w:szCs w:val="24"/>
          <w:spacing w:val="15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1"/>
        </w:rPr>
        <w:t>号                        邮政编码：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450002</w:t>
      </w:r>
    </w:p>
    <w:sectPr>
      <w:headerReference w:type="default" r:id="rId32"/>
      <w:footerReference w:type="default" r:id="rId33"/>
      <w:pgSz w:w="11906" w:h="16839"/>
      <w:pgMar w:top="1091" w:right="1393" w:bottom="1281" w:left="1473" w:header="1076" w:footer="1065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45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7"/>
      </w:rPr>
      <w:t>3</w:t>
    </w:r>
    <w:r>
      <w:rPr>
        <w:rFonts w:ascii="Times New Roman" w:hAnsi="Times New Roman" w:eastAsia="Times New Roman" w:cs="Times New Roman"/>
        <w:sz w:val="24"/>
        <w:szCs w:val="24"/>
        <w:spacing w:val="10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7"/>
      </w:rPr>
      <w:t>-</w:t>
    </w:r>
    <w:r>
      <w:rPr>
        <w:rFonts w:ascii="Times New Roman" w:hAnsi="Times New Roman" w:eastAsia="Times New Roman" w:cs="Times New Roman"/>
        <w:sz w:val="24"/>
        <w:szCs w:val="24"/>
        <w:spacing w:val="4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7"/>
      </w:rPr>
      <w:t>2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89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12"/>
      </w:rPr>
      <w:t>3</w:t>
    </w:r>
    <w:r>
      <w:rPr>
        <w:rFonts w:ascii="Times New Roman" w:hAnsi="Times New Roman" w:eastAsia="Times New Roman" w:cs="Times New Roman"/>
        <w:sz w:val="24"/>
        <w:szCs w:val="24"/>
        <w:spacing w:val="9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2"/>
      </w:rPr>
      <w:t>-</w:t>
    </w:r>
    <w:r>
      <w:rPr>
        <w:rFonts w:ascii="Times New Roman" w:hAnsi="Times New Roman" w:eastAsia="Times New Roman" w:cs="Times New Roman"/>
        <w:sz w:val="24"/>
        <w:szCs w:val="24"/>
        <w:spacing w:val="27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2"/>
      </w:rPr>
      <w:t>11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85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12"/>
      </w:rPr>
      <w:t>3</w:t>
    </w:r>
    <w:r>
      <w:rPr>
        <w:rFonts w:ascii="Times New Roman" w:hAnsi="Times New Roman" w:eastAsia="Times New Roman" w:cs="Times New Roman"/>
        <w:sz w:val="24"/>
        <w:szCs w:val="24"/>
        <w:spacing w:val="9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2"/>
      </w:rPr>
      <w:t>-</w:t>
    </w:r>
    <w:r>
      <w:rPr>
        <w:rFonts w:ascii="Times New Roman" w:hAnsi="Times New Roman" w:eastAsia="Times New Roman" w:cs="Times New Roman"/>
        <w:sz w:val="24"/>
        <w:szCs w:val="24"/>
        <w:spacing w:val="27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2"/>
      </w:rPr>
      <w:t>12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85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12"/>
      </w:rPr>
      <w:t>3</w:t>
    </w:r>
    <w:r>
      <w:rPr>
        <w:rFonts w:ascii="Times New Roman" w:hAnsi="Times New Roman" w:eastAsia="Times New Roman" w:cs="Times New Roman"/>
        <w:sz w:val="24"/>
        <w:szCs w:val="24"/>
        <w:spacing w:val="9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2"/>
      </w:rPr>
      <w:t>-</w:t>
    </w:r>
    <w:r>
      <w:rPr>
        <w:rFonts w:ascii="Times New Roman" w:hAnsi="Times New Roman" w:eastAsia="Times New Roman" w:cs="Times New Roman"/>
        <w:sz w:val="24"/>
        <w:szCs w:val="24"/>
        <w:spacing w:val="27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2"/>
      </w:rPr>
      <w:t>13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630"/>
      <w:spacing w:line="181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12"/>
      </w:rPr>
      <w:t>3</w:t>
    </w:r>
    <w:r>
      <w:rPr>
        <w:rFonts w:ascii="Times New Roman" w:hAnsi="Times New Roman" w:eastAsia="Times New Roman" w:cs="Times New Roman"/>
        <w:sz w:val="24"/>
        <w:szCs w:val="24"/>
        <w:spacing w:val="9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2"/>
      </w:rPr>
      <w:t>-</w:t>
    </w:r>
    <w:r>
      <w:rPr>
        <w:rFonts w:ascii="Times New Roman" w:hAnsi="Times New Roman" w:eastAsia="Times New Roman" w:cs="Times New Roman"/>
        <w:sz w:val="24"/>
        <w:szCs w:val="24"/>
        <w:spacing w:val="27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2"/>
      </w:rPr>
      <w:t>14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1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15"/>
      </w:rPr>
      <w:t>15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1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15"/>
      </w:rPr>
      <w:t>16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86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15"/>
      </w:rPr>
      <w:t>17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57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7"/>
      </w:rPr>
      <w:t>3</w:t>
    </w:r>
    <w:r>
      <w:rPr>
        <w:rFonts w:ascii="Times New Roman" w:hAnsi="Times New Roman" w:eastAsia="Times New Roman" w:cs="Times New Roman"/>
        <w:sz w:val="24"/>
        <w:szCs w:val="24"/>
        <w:spacing w:val="10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7"/>
      </w:rPr>
      <w:t>-</w:t>
    </w:r>
    <w:r>
      <w:rPr>
        <w:rFonts w:ascii="Times New Roman" w:hAnsi="Times New Roman" w:eastAsia="Times New Roman" w:cs="Times New Roman"/>
        <w:sz w:val="24"/>
        <w:szCs w:val="24"/>
        <w:spacing w:val="9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7"/>
      </w:rPr>
      <w:t>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57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7"/>
      </w:rPr>
      <w:t>3</w:t>
    </w:r>
    <w:r>
      <w:rPr>
        <w:rFonts w:ascii="Times New Roman" w:hAnsi="Times New Roman" w:eastAsia="Times New Roman" w:cs="Times New Roman"/>
        <w:sz w:val="24"/>
        <w:szCs w:val="24"/>
        <w:spacing w:val="10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7"/>
      </w:rPr>
      <w:t>-</w:t>
    </w:r>
    <w:r>
      <w:rPr>
        <w:rFonts w:ascii="Times New Roman" w:hAnsi="Times New Roman" w:eastAsia="Times New Roman" w:cs="Times New Roman"/>
        <w:sz w:val="24"/>
        <w:szCs w:val="24"/>
        <w:spacing w:val="3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7"/>
      </w:rPr>
      <w:t>4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45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7"/>
      </w:rPr>
      <w:t>3</w:t>
    </w:r>
    <w:r>
      <w:rPr>
        <w:rFonts w:ascii="Times New Roman" w:hAnsi="Times New Roman" w:eastAsia="Times New Roman" w:cs="Times New Roman"/>
        <w:sz w:val="24"/>
        <w:szCs w:val="24"/>
        <w:spacing w:val="10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7"/>
      </w:rPr>
      <w:t>-</w:t>
    </w:r>
    <w:r>
      <w:rPr>
        <w:rFonts w:ascii="Times New Roman" w:hAnsi="Times New Roman" w:eastAsia="Times New Roman" w:cs="Times New Roman"/>
        <w:sz w:val="24"/>
        <w:szCs w:val="24"/>
        <w:spacing w:val="10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7"/>
      </w:rPr>
      <w:t>5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45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7"/>
      </w:rPr>
      <w:t>3</w:t>
    </w:r>
    <w:r>
      <w:rPr>
        <w:rFonts w:ascii="Times New Roman" w:hAnsi="Times New Roman" w:eastAsia="Times New Roman" w:cs="Times New Roman"/>
        <w:sz w:val="24"/>
        <w:szCs w:val="24"/>
        <w:spacing w:val="10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7"/>
      </w:rPr>
      <w:t>-</w:t>
    </w:r>
    <w:r>
      <w:rPr>
        <w:rFonts w:ascii="Times New Roman" w:hAnsi="Times New Roman" w:eastAsia="Times New Roman" w:cs="Times New Roman"/>
        <w:sz w:val="24"/>
        <w:szCs w:val="24"/>
        <w:spacing w:val="9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7"/>
      </w:rPr>
      <w:t>6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54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7"/>
      </w:rPr>
      <w:t>3</w:t>
    </w:r>
    <w:r>
      <w:rPr>
        <w:rFonts w:ascii="Times New Roman" w:hAnsi="Times New Roman" w:eastAsia="Times New Roman" w:cs="Times New Roman"/>
        <w:sz w:val="24"/>
        <w:szCs w:val="24"/>
        <w:spacing w:val="10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7"/>
      </w:rPr>
      <w:t>-</w:t>
    </w:r>
    <w:r>
      <w:rPr>
        <w:rFonts w:ascii="Times New Roman" w:hAnsi="Times New Roman" w:eastAsia="Times New Roman" w:cs="Times New Roman"/>
        <w:sz w:val="24"/>
        <w:szCs w:val="24"/>
        <w:spacing w:val="8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7"/>
      </w:rPr>
      <w:t>7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54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7"/>
      </w:rPr>
      <w:t>3</w:t>
    </w:r>
    <w:r>
      <w:rPr>
        <w:rFonts w:ascii="Times New Roman" w:hAnsi="Times New Roman" w:eastAsia="Times New Roman" w:cs="Times New Roman"/>
        <w:sz w:val="24"/>
        <w:szCs w:val="24"/>
        <w:spacing w:val="10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7"/>
      </w:rPr>
      <w:t>-</w:t>
    </w:r>
    <w:r>
      <w:rPr>
        <w:rFonts w:ascii="Times New Roman" w:hAnsi="Times New Roman" w:eastAsia="Times New Roman" w:cs="Times New Roman"/>
        <w:sz w:val="24"/>
        <w:szCs w:val="24"/>
        <w:spacing w:val="14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7"/>
      </w:rPr>
      <w:t>8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57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7"/>
      </w:rPr>
      <w:t>3</w:t>
    </w:r>
    <w:r>
      <w:rPr>
        <w:rFonts w:ascii="Times New Roman" w:hAnsi="Times New Roman" w:eastAsia="Times New Roman" w:cs="Times New Roman"/>
        <w:sz w:val="24"/>
        <w:szCs w:val="24"/>
        <w:spacing w:val="10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7"/>
      </w:rPr>
      <w:t>-</w:t>
    </w:r>
    <w:r>
      <w:rPr>
        <w:rFonts w:ascii="Times New Roman" w:hAnsi="Times New Roman" w:eastAsia="Times New Roman" w:cs="Times New Roman"/>
        <w:sz w:val="24"/>
        <w:szCs w:val="24"/>
        <w:spacing w:val="9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7"/>
      </w:rPr>
      <w:t>9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97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12"/>
      </w:rPr>
      <w:t>3</w:t>
    </w:r>
    <w:r>
      <w:rPr>
        <w:rFonts w:ascii="Times New Roman" w:hAnsi="Times New Roman" w:eastAsia="Times New Roman" w:cs="Times New Roman"/>
        <w:sz w:val="24"/>
        <w:szCs w:val="24"/>
        <w:spacing w:val="9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2"/>
      </w:rPr>
      <w:t>-</w:t>
    </w:r>
    <w:r>
      <w:rPr>
        <w:rFonts w:ascii="Times New Roman" w:hAnsi="Times New Roman" w:eastAsia="Times New Roman" w:cs="Times New Roman"/>
        <w:sz w:val="24"/>
        <w:szCs w:val="24"/>
        <w:spacing w:val="27"/>
      </w:rPr>
      <w:t xml:space="preserve"> </w:t>
    </w:r>
    <w:r>
      <w:rPr>
        <w:rFonts w:ascii="Times New Roman" w:hAnsi="Times New Roman" w:eastAsia="Times New Roman" w:cs="Times New Roman"/>
        <w:sz w:val="24"/>
        <w:szCs w:val="24"/>
        <w:spacing w:val="-12"/>
      </w:rPr>
      <w:t>10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46" w:lineRule="auto"/>
      <w:rPr>
        <w:sz w:val="2"/>
      </w:rPr>
    </w:pPr>
    <w:r>
      <w:pict>
        <v:shape id="_x0000_s2" style="position:absolute;margin-left:80.2pt;margin-top:52.95pt;mso-position-vertical-relative:page;mso-position-horizontal-relative:page;width:445.6pt;height:0.75pt;z-index:251658240;" o:allowincell="f" fillcolor="#000000" filled="true" stroked="false" coordsize="8912,15" coordorigin="0,0" path="m,l8911,0l8911,14l0,14l0,0xe"/>
      </w:pict>
    </w:r>
    <w:r/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46" w:lineRule="auto"/>
      <w:rPr>
        <w:sz w:val="2"/>
      </w:rPr>
    </w:pPr>
    <w:r>
      <w:pict>
        <v:shape id="_x0000_s22" style="position:absolute;margin-left:70pt;margin-top:52.95pt;mso-position-vertical-relative:page;mso-position-horizontal-relative:page;width:690pt;height:0.75pt;z-index:251670528;" o:allowincell="f" fillcolor="#000000" filled="true" stroked="false" coordsize="13800,15" coordorigin="0,0" path="m,l13800,0l13800,14l0,14l0,0xe"/>
      </w:pict>
    </w:r>
    <w:r/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46" w:lineRule="auto"/>
      <w:rPr>
        <w:sz w:val="2"/>
      </w:rPr>
    </w:pPr>
    <w:r>
      <w:pict>
        <v:shape id="_x0000_s24" style="position:absolute;margin-left:73.7pt;margin-top:53.85pt;mso-position-vertical-relative:page;mso-position-horizontal-relative:page;width:447.9pt;height:0.75pt;z-index:251671552;" o:allowincell="f" fillcolor="#000000" filled="true" stroked="false" coordsize="8957,15" coordorigin="0,0" path="m,l8957,0l8957,14l0,14l0,0xe"/>
      </w:pict>
    </w:r>
    <w:r/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46" w:lineRule="auto"/>
      <w:rPr>
        <w:sz w:val="2"/>
      </w:rPr>
    </w:pPr>
    <w:r>
      <w:pict>
        <v:shape id="_x0000_s26" style="position:absolute;margin-left:73.7pt;margin-top:53.85pt;mso-position-vertical-relative:page;mso-position-horizontal-relative:page;width:447.9pt;height:0.75pt;z-index:251673600;" o:allowincell="f" fillcolor="#000000" filled="true" stroked="false" coordsize="8957,15" coordorigin="0,0" path="m,l8957,0l8957,14l0,14l0,0xe"/>
      </w:pict>
    </w: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46" w:lineRule="auto"/>
      <w:rPr>
        <w:sz w:val="2"/>
      </w:rPr>
    </w:pPr>
    <w:r>
      <w:pict>
        <v:shape id="_x0000_s4" style="position:absolute;margin-left:80.2pt;margin-top:52.95pt;mso-position-vertical-relative:page;mso-position-horizontal-relative:page;width:445.6pt;height:0.75pt;z-index:251659264;" o:allowincell="f" fillcolor="#000000" filled="true" stroked="false" coordsize="8912,15" coordorigin="0,0" path="m,l8911,0l8911,14l0,14l0,0xe"/>
      </w:pict>
    </w:r>
    <w:r/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46" w:lineRule="auto"/>
      <w:rPr>
        <w:sz w:val="2"/>
      </w:rPr>
    </w:pPr>
    <w:r>
      <w:pict>
        <v:shape id="_x0000_s8" style="position:absolute;margin-left:80.2pt;margin-top:52.95pt;mso-position-vertical-relative:page;mso-position-horizontal-relative:page;width:445.6pt;height:0.75pt;z-index:251661312;" o:allowincell="f" fillcolor="#000000" filled="true" stroked="false" coordsize="8912,15" coordorigin="0,0" path="m,l8911,0l8911,14l0,14l0,0xe"/>
      </w:pict>
    </w:r>
    <w:r/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46" w:lineRule="auto"/>
      <w:rPr>
        <w:sz w:val="2"/>
      </w:rPr>
    </w:pPr>
    <w:r>
      <w:pict>
        <v:shape id="_x0000_s10" style="position:absolute;margin-left:80.2pt;margin-top:52.95pt;mso-position-vertical-relative:page;mso-position-horizontal-relative:page;width:445.6pt;height:0.75pt;z-index:251662336;" o:allowincell="f" fillcolor="#000000" filled="true" stroked="false" coordsize="8912,15" coordorigin="0,0" path="m,l8911,0l8911,14l0,14l0,0xe"/>
      </w:pict>
    </w:r>
    <w:r/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46" w:lineRule="auto"/>
      <w:rPr>
        <w:sz w:val="2"/>
      </w:rPr>
    </w:pPr>
    <w:r>
      <w:pict>
        <v:shape id="_x0000_s14" style="position:absolute;margin-left:80.2pt;margin-top:52.95pt;mso-position-vertical-relative:page;mso-position-horizontal-relative:page;width:445.6pt;height:0.75pt;z-index:251664384;" o:allowincell="f" fillcolor="#000000" filled="true" stroked="false" coordsize="8912,15" coordorigin="0,0" path="m,l8911,0l8911,14l0,14l0,0xe"/>
      </w:pict>
    </w:r>
    <w:r/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46" w:lineRule="auto"/>
      <w:rPr>
        <w:sz w:val="2"/>
      </w:rPr>
    </w:pPr>
    <w:r>
      <w:pict>
        <v:shape id="_x0000_s16" style="position:absolute;margin-left:80.2pt;margin-top:52.95pt;mso-position-vertical-relative:page;mso-position-horizontal-relative:page;width:445.6pt;height:0.75pt;z-index:251665408;" o:allowincell="f" fillcolor="#000000" filled="true" stroked="false" coordsize="8912,15" coordorigin="0,0" path="m,l8911,0l8911,14l0,14l0,0xe"/>
      </w:pict>
    </w:r>
    <w:r/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46" w:lineRule="auto"/>
      <w:rPr>
        <w:sz w:val="2"/>
      </w:rPr>
    </w:pPr>
    <w:r>
      <w:pict>
        <v:shape id="_x0000_s18" style="position:absolute;margin-left:80.2pt;margin-top:52.95pt;mso-position-vertical-relative:page;mso-position-horizontal-relative:page;width:445.6pt;height:0.75pt;z-index:251667456;" o:allowincell="f" fillcolor="#000000" filled="true" stroked="false" coordsize="8912,15" coordorigin="0,0" path="m,l8911,0l8911,14l0,14l0,0xe"/>
      </w:pict>
    </w:r>
    <w:r/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46" w:lineRule="auto"/>
      <w:rPr>
        <w:sz w:val="2"/>
      </w:rPr>
    </w:pPr>
    <w:r>
      <w:pict>
        <v:shape id="_x0000_s20" style="position:absolute;margin-left:80.2pt;margin-top:52.95pt;mso-position-vertical-relative:page;mso-position-horizontal-relative:page;width:445.6pt;height:0.75pt;z-index:251668480;" o:allowincell="f" fillcolor="#000000" filled="true" stroked="false" coordsize="8912,15" coordorigin="0,0" path="m,l8911,0l8911,14l0,14l0,0xe"/>
      </w:pict>
    </w: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4.xml"/><Relationship Id="rId7" Type="http://schemas.openxmlformats.org/officeDocument/2006/relationships/image" Target="media/image1.png"/><Relationship Id="rId6" Type="http://schemas.openxmlformats.org/officeDocument/2006/relationships/footer" Target="footer3.xml"/><Relationship Id="rId5" Type="http://schemas.openxmlformats.org/officeDocument/2006/relationships/header" Target="header3.xml"/><Relationship Id="rId4" Type="http://schemas.openxmlformats.org/officeDocument/2006/relationships/footer" Target="footer2.xml"/><Relationship Id="rId38" Type="http://schemas.openxmlformats.org/officeDocument/2006/relationships/fontTable" Target="fontTable.xml"/><Relationship Id="rId37" Type="http://schemas.openxmlformats.org/officeDocument/2006/relationships/styles" Target="styles.xml"/><Relationship Id="rId36" Type="http://schemas.openxmlformats.org/officeDocument/2006/relationships/settings" Target="settings.xml"/><Relationship Id="rId35" Type="http://schemas.openxmlformats.org/officeDocument/2006/relationships/hyperlink" Target="309332478@qq.com" TargetMode="External"/><Relationship Id="rId34" Type="http://schemas.openxmlformats.org/officeDocument/2006/relationships/hyperlink" Target="haiyuananhuan@163.com" TargetMode="External"/><Relationship Id="rId33" Type="http://schemas.openxmlformats.org/officeDocument/2006/relationships/footer" Target="footer16.xml"/><Relationship Id="rId32" Type="http://schemas.openxmlformats.org/officeDocument/2006/relationships/header" Target="header12.xml"/><Relationship Id="rId31" Type="http://schemas.openxmlformats.org/officeDocument/2006/relationships/footer" Target="footer15.xml"/><Relationship Id="rId30" Type="http://schemas.openxmlformats.org/officeDocument/2006/relationships/footer" Target="footer14.xml"/><Relationship Id="rId3" Type="http://schemas.openxmlformats.org/officeDocument/2006/relationships/header" Target="header2.xml"/><Relationship Id="rId29" Type="http://schemas.openxmlformats.org/officeDocument/2006/relationships/header" Target="header11.xml"/><Relationship Id="rId28" Type="http://schemas.openxmlformats.org/officeDocument/2006/relationships/image" Target="media/image5.jpeg"/><Relationship Id="rId27" Type="http://schemas.openxmlformats.org/officeDocument/2006/relationships/footer" Target="footer13.xml"/><Relationship Id="rId26" Type="http://schemas.openxmlformats.org/officeDocument/2006/relationships/header" Target="header10.xml"/><Relationship Id="rId25" Type="http://schemas.openxmlformats.org/officeDocument/2006/relationships/footer" Target="footer12.xml"/><Relationship Id="rId24" Type="http://schemas.openxmlformats.org/officeDocument/2006/relationships/footer" Target="footer11.xml"/><Relationship Id="rId23" Type="http://schemas.openxmlformats.org/officeDocument/2006/relationships/header" Target="header9.xml"/><Relationship Id="rId22" Type="http://schemas.openxmlformats.org/officeDocument/2006/relationships/image" Target="media/image4.png"/><Relationship Id="rId21" Type="http://schemas.openxmlformats.org/officeDocument/2006/relationships/footer" Target="footer10.xml"/><Relationship Id="rId20" Type="http://schemas.openxmlformats.org/officeDocument/2006/relationships/header" Target="header8.xml"/><Relationship Id="rId2" Type="http://schemas.openxmlformats.org/officeDocument/2006/relationships/footer" Target="footer1.xml"/><Relationship Id="rId19" Type="http://schemas.openxmlformats.org/officeDocument/2006/relationships/footer" Target="footer9.xml"/><Relationship Id="rId18" Type="http://schemas.openxmlformats.org/officeDocument/2006/relationships/footer" Target="footer8.xml"/><Relationship Id="rId17" Type="http://schemas.openxmlformats.org/officeDocument/2006/relationships/header" Target="header7.xml"/><Relationship Id="rId16" Type="http://schemas.openxmlformats.org/officeDocument/2006/relationships/footer" Target="footer7.xml"/><Relationship Id="rId15" Type="http://schemas.openxmlformats.org/officeDocument/2006/relationships/header" Target="header6.xml"/><Relationship Id="rId14" Type="http://schemas.openxmlformats.org/officeDocument/2006/relationships/image" Target="media/image3.png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image" Target="media/image2.pn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2026-08-04T09:55:07Z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2026-08-04T09:56:27</vt:filetime>
  </property>
</Properties>
</file>