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仿宋" w:hAnsi="仿宋" w:eastAsia="仿宋"/>
          <w:b/>
          <w:sz w:val="36"/>
          <w:szCs w:val="36"/>
        </w:rPr>
      </w:pPr>
    </w:p>
    <w:p>
      <w:pPr>
        <w:spacing w:line="440" w:lineRule="exact"/>
        <w:jc w:val="center"/>
        <w:rPr>
          <w:rFonts w:hint="eastAsia" w:ascii="仿宋" w:hAnsi="仿宋" w:eastAsia="仿宋"/>
          <w:b/>
          <w:sz w:val="36"/>
          <w:szCs w:val="36"/>
        </w:rPr>
      </w:pPr>
    </w:p>
    <w:p>
      <w:pPr>
        <w:spacing w:line="440" w:lineRule="exact"/>
        <w:jc w:val="center"/>
        <w:rPr>
          <w:rFonts w:hint="eastAsia" w:ascii="宋体" w:hAnsi="宋体"/>
          <w:b/>
          <w:sz w:val="48"/>
          <w:szCs w:val="48"/>
        </w:rPr>
      </w:pPr>
      <w:r>
        <w:rPr>
          <w:rFonts w:hint="eastAsia" w:ascii="宋体" w:hAnsi="宋体"/>
          <w:b/>
          <w:sz w:val="48"/>
          <w:szCs w:val="48"/>
        </w:rPr>
        <w:t>目    录</w:t>
      </w:r>
    </w:p>
    <w:p>
      <w:pPr>
        <w:spacing w:line="440" w:lineRule="exact"/>
        <w:rPr>
          <w:rFonts w:hint="eastAsia" w:ascii="仿宋" w:hAnsi="仿宋" w:eastAsia="仿宋"/>
          <w:sz w:val="30"/>
          <w:szCs w:val="30"/>
        </w:rPr>
      </w:pPr>
    </w:p>
    <w:p>
      <w:pPr>
        <w:spacing w:before="156" w:beforeLines="50" w:line="440" w:lineRule="exact"/>
        <w:rPr>
          <w:rFonts w:hint="eastAsia" w:ascii="仿宋" w:hAnsi="仿宋" w:eastAsia="仿宋"/>
          <w:sz w:val="30"/>
          <w:szCs w:val="30"/>
        </w:rPr>
      </w:pPr>
      <w:r>
        <w:rPr>
          <w:rFonts w:hint="eastAsia" w:ascii="仿宋" w:hAnsi="仿宋" w:eastAsia="仿宋"/>
          <w:sz w:val="30"/>
          <w:szCs w:val="30"/>
        </w:rPr>
        <w:t>1</w:t>
      </w:r>
      <w:r>
        <w:rPr>
          <w:rFonts w:ascii="仿宋" w:hAnsi="仿宋" w:eastAsia="仿宋"/>
          <w:sz w:val="30"/>
          <w:szCs w:val="30"/>
        </w:rPr>
        <w:t>、A级物流企业综合评估工作指引</w:t>
      </w:r>
      <w:r>
        <w:rPr>
          <w:rFonts w:hint="eastAsia" w:ascii="仿宋" w:hAnsi="仿宋" w:eastAsia="仿宋"/>
          <w:sz w:val="30"/>
          <w:szCs w:val="30"/>
        </w:rPr>
        <w:t>…………………………（2）</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2</w:t>
      </w:r>
      <w:r>
        <w:rPr>
          <w:rFonts w:ascii="仿宋" w:hAnsi="仿宋" w:eastAsia="仿宋"/>
          <w:sz w:val="30"/>
          <w:szCs w:val="30"/>
        </w:rPr>
        <w:t>、A级物流企业综合评估工作文件</w:t>
      </w:r>
      <w:r>
        <w:rPr>
          <w:rFonts w:hint="eastAsia" w:ascii="仿宋" w:hAnsi="仿宋" w:eastAsia="仿宋"/>
          <w:sz w:val="30"/>
          <w:szCs w:val="30"/>
        </w:rPr>
        <w:t>…………………………（7）</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3、</w:t>
      </w:r>
      <w:r>
        <w:rPr>
          <w:rFonts w:ascii="仿宋" w:hAnsi="仿宋" w:eastAsia="仿宋"/>
          <w:sz w:val="30"/>
          <w:szCs w:val="30"/>
        </w:rPr>
        <w:t>A级物流企业综合评估</w:t>
      </w:r>
      <w:r>
        <w:rPr>
          <w:rFonts w:hint="eastAsia" w:ascii="仿宋" w:hAnsi="仿宋" w:eastAsia="仿宋"/>
          <w:sz w:val="30"/>
          <w:szCs w:val="30"/>
        </w:rPr>
        <w:t>复核</w:t>
      </w:r>
      <w:r>
        <w:rPr>
          <w:rFonts w:ascii="仿宋" w:hAnsi="仿宋" w:eastAsia="仿宋"/>
          <w:sz w:val="30"/>
          <w:szCs w:val="30"/>
        </w:rPr>
        <w:t>工作</w:t>
      </w:r>
      <w:r>
        <w:rPr>
          <w:rFonts w:hint="eastAsia" w:ascii="仿宋" w:hAnsi="仿宋" w:eastAsia="仿宋"/>
          <w:sz w:val="30"/>
          <w:szCs w:val="30"/>
        </w:rPr>
        <w:t>实施办法…………………（12）</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4、关于调整物流企业综合评估流程和要求的通知…………（14）</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5、物流企业综合评估网上申报系统填报要求………………（15）</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6</w:t>
      </w:r>
      <w:r>
        <w:rPr>
          <w:rFonts w:ascii="仿宋" w:hAnsi="仿宋" w:eastAsia="仿宋"/>
          <w:sz w:val="30"/>
          <w:szCs w:val="30"/>
        </w:rPr>
        <w:t>、A级物流企业综合评估现场评估程序要点</w:t>
      </w:r>
      <w:r>
        <w:rPr>
          <w:rFonts w:hint="eastAsia" w:ascii="仿宋" w:hAnsi="仿宋" w:eastAsia="仿宋"/>
          <w:sz w:val="30"/>
          <w:szCs w:val="30"/>
        </w:rPr>
        <w:t>…………………（17）</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7</w:t>
      </w:r>
      <w:r>
        <w:rPr>
          <w:rFonts w:ascii="仿宋" w:hAnsi="仿宋" w:eastAsia="仿宋"/>
          <w:sz w:val="30"/>
          <w:szCs w:val="30"/>
        </w:rPr>
        <w:t>、A级物流企业综合评估申请表</w:t>
      </w:r>
      <w:r>
        <w:rPr>
          <w:rFonts w:hint="eastAsia" w:ascii="仿宋" w:hAnsi="仿宋" w:eastAsia="仿宋"/>
          <w:sz w:val="30"/>
          <w:szCs w:val="30"/>
        </w:rPr>
        <w:t>及附表………………………（39）</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8、</w:t>
      </w:r>
      <w:r>
        <w:rPr>
          <w:rFonts w:ascii="仿宋" w:hAnsi="仿宋" w:eastAsia="仿宋"/>
          <w:sz w:val="30"/>
          <w:szCs w:val="30"/>
        </w:rPr>
        <w:t>A级</w:t>
      </w:r>
      <w:r>
        <w:rPr>
          <w:rFonts w:hint="eastAsia" w:ascii="仿宋" w:hAnsi="仿宋" w:eastAsia="仿宋"/>
          <w:sz w:val="30"/>
          <w:szCs w:val="30"/>
        </w:rPr>
        <w:t>物流企业综合评估复核申请表…………………………（62）</w:t>
      </w:r>
    </w:p>
    <w:p>
      <w:pPr>
        <w:spacing w:before="156" w:beforeLines="50" w:line="440" w:lineRule="exact"/>
        <w:rPr>
          <w:rFonts w:hint="eastAsia" w:ascii="仿宋" w:hAnsi="仿宋" w:eastAsia="仿宋"/>
          <w:sz w:val="30"/>
          <w:szCs w:val="30"/>
        </w:rPr>
      </w:pPr>
      <w:r>
        <w:rPr>
          <w:rFonts w:hint="eastAsia" w:ascii="仿宋" w:hAnsi="仿宋" w:eastAsia="仿宋"/>
          <w:sz w:val="30"/>
          <w:szCs w:val="30"/>
        </w:rPr>
        <w:t>9、A级物流企业综合评估网上申报系统使用说明……………（74）</w:t>
      </w: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p>
    <w:p>
      <w:pPr>
        <w:spacing w:before="156" w:beforeLines="50" w:line="440" w:lineRule="exact"/>
        <w:ind w:left="450" w:hanging="450" w:hangingChars="150"/>
        <w:rPr>
          <w:rFonts w:hint="eastAsia" w:ascii="仿宋" w:hAnsi="仿宋" w:eastAsia="仿宋"/>
          <w:sz w:val="30"/>
          <w:szCs w:val="30"/>
        </w:rPr>
      </w:pPr>
      <w:bookmarkStart w:id="1" w:name="_GoBack"/>
      <w:bookmarkEnd w:id="1"/>
    </w:p>
    <w:p>
      <w:pPr>
        <w:spacing w:before="156" w:beforeLines="50" w:line="440" w:lineRule="exact"/>
        <w:ind w:left="450" w:hanging="450" w:hangingChars="150"/>
        <w:rPr>
          <w:rFonts w:hint="eastAsia" w:ascii="仿宋" w:hAnsi="仿宋" w:eastAsia="仿宋"/>
          <w:sz w:val="30"/>
          <w:szCs w:val="30"/>
        </w:rPr>
      </w:pPr>
    </w:p>
    <w:p/>
    <w:p>
      <w:pPr>
        <w:spacing w:line="440" w:lineRule="exact"/>
        <w:jc w:val="center"/>
        <w:rPr>
          <w:rFonts w:ascii="宋体" w:hAnsi="宋体"/>
          <w:b/>
          <w:sz w:val="36"/>
          <w:szCs w:val="36"/>
        </w:rPr>
      </w:pPr>
      <w:r>
        <w:rPr>
          <w:rFonts w:ascii="宋体" w:hAnsi="宋体"/>
          <w:b/>
          <w:sz w:val="36"/>
          <w:szCs w:val="36"/>
        </w:rPr>
        <w:t>A级物流企业综合评估工作指引</w:t>
      </w:r>
    </w:p>
    <w:p>
      <w:pPr>
        <w:spacing w:line="440" w:lineRule="exact"/>
        <w:jc w:val="center"/>
        <w:rPr>
          <w:rFonts w:ascii="仿宋" w:hAnsi="仿宋" w:eastAsia="仿宋"/>
          <w:sz w:val="30"/>
          <w:szCs w:val="30"/>
        </w:rPr>
      </w:pPr>
      <w:r>
        <w:rPr>
          <w:rFonts w:ascii="仿宋" w:hAnsi="仿宋" w:eastAsia="仿宋"/>
          <w:sz w:val="30"/>
          <w:szCs w:val="30"/>
        </w:rPr>
        <w:t>（201</w:t>
      </w:r>
      <w:r>
        <w:rPr>
          <w:rFonts w:hint="eastAsia" w:ascii="仿宋" w:hAnsi="仿宋" w:eastAsia="仿宋"/>
          <w:sz w:val="30"/>
          <w:szCs w:val="30"/>
        </w:rPr>
        <w:t>7</w:t>
      </w:r>
      <w:r>
        <w:rPr>
          <w:rFonts w:ascii="仿宋" w:hAnsi="仿宋" w:eastAsia="仿宋"/>
          <w:sz w:val="30"/>
          <w:szCs w:val="30"/>
        </w:rPr>
        <w:t>年</w:t>
      </w:r>
      <w:r>
        <w:rPr>
          <w:rFonts w:hint="eastAsia" w:ascii="仿宋" w:hAnsi="仿宋" w:eastAsia="仿宋"/>
          <w:sz w:val="30"/>
          <w:szCs w:val="30"/>
        </w:rPr>
        <w:t>3</w:t>
      </w:r>
      <w:r>
        <w:rPr>
          <w:rFonts w:ascii="仿宋" w:hAnsi="仿宋" w:eastAsia="仿宋"/>
          <w:sz w:val="30"/>
          <w:szCs w:val="30"/>
        </w:rPr>
        <w:t>月</w:t>
      </w:r>
      <w:r>
        <w:rPr>
          <w:rFonts w:hint="eastAsia" w:ascii="仿宋" w:hAnsi="仿宋" w:eastAsia="仿宋"/>
          <w:sz w:val="30"/>
          <w:szCs w:val="30"/>
        </w:rPr>
        <w:t>20</w:t>
      </w:r>
      <w:r>
        <w:rPr>
          <w:rFonts w:ascii="仿宋" w:hAnsi="仿宋" w:eastAsia="仿宋"/>
          <w:sz w:val="30"/>
          <w:szCs w:val="30"/>
        </w:rPr>
        <w:t>日）</w:t>
      </w:r>
    </w:p>
    <w:p>
      <w:pPr>
        <w:spacing w:line="440" w:lineRule="exact"/>
        <w:rPr>
          <w:rFonts w:hint="eastAsia" w:ascii="仿宋" w:hAnsi="仿宋" w:eastAsia="仿宋"/>
          <w:sz w:val="30"/>
          <w:szCs w:val="30"/>
        </w:rPr>
      </w:pPr>
    </w:p>
    <w:p>
      <w:pPr>
        <w:ind w:firstLine="420" w:firstLineChars="200"/>
        <w:rPr>
          <w:rFonts w:ascii="宋体" w:hAnsi="宋体"/>
          <w:szCs w:val="21"/>
        </w:rPr>
      </w:pPr>
      <w:r>
        <w:rPr>
          <w:rFonts w:ascii="宋体" w:hAnsi="宋体"/>
          <w:szCs w:val="21"/>
        </w:rPr>
        <w:t>一、A级物流企业评估工作的背景、意义及作用</w:t>
      </w:r>
    </w:p>
    <w:p>
      <w:pPr>
        <w:ind w:firstLine="420" w:firstLineChars="200"/>
        <w:rPr>
          <w:rFonts w:ascii="宋体" w:hAnsi="宋体"/>
          <w:szCs w:val="21"/>
        </w:rPr>
      </w:pPr>
      <w:r>
        <w:rPr>
          <w:rFonts w:ascii="宋体" w:hAnsi="宋体"/>
          <w:szCs w:val="21"/>
        </w:rPr>
        <w:t>A级物流企业评估是我国物流标准化工作的重要内容。随着我国物流业的快速发展，物流标准化工作越来越受到政府部门和社会各界的高度重视。为加强物流标准化工作，促进物流业协调发展，国家标准委于2003年成立了全国物流标准化技术委员会，秘书处设在中国物流与采购联合会，归口有关物流标准制定和修订工作。《物流企业分类与评估指标》（GB/T19680—2005）国家标准是这个技术委员会提出并归口制定的通用性、基础性物流标准中的一项重要标准，2005年由国家质量监督检验检疫总局、国家标准化管理委员会发布实施。</w:t>
      </w:r>
      <w:r>
        <w:rPr>
          <w:rFonts w:hint="eastAsia" w:ascii="宋体" w:hAnsi="宋体"/>
          <w:szCs w:val="21"/>
        </w:rPr>
        <w:t>历经8年的A级企业评估工作的使用检验，2013年国家质检总局和国家标准委修订了该标准，并重新发布了《物流企业分类与评估指标》（GB/T 19680-2013）代替原2005年版本，在新标准的指导下，中国物流与采购联合会继续严格贯彻执行国家标准继续开展A级物流企业评估工作。</w:t>
      </w:r>
    </w:p>
    <w:p>
      <w:pPr>
        <w:ind w:firstLine="420" w:firstLineChars="200"/>
        <w:rPr>
          <w:rFonts w:ascii="宋体" w:hAnsi="宋体"/>
          <w:szCs w:val="21"/>
        </w:rPr>
      </w:pPr>
      <w:r>
        <w:rPr>
          <w:rFonts w:ascii="宋体" w:hAnsi="宋体"/>
          <w:szCs w:val="21"/>
        </w:rPr>
        <w:t>通过国家标准明确物流企业的定义、分类原则与方法，明确物流企业的类型及综合能力的评估指标，旨在解决我国物流企业数量多，经营规模和服务质量相差悬殊，市场秩序混乱的局面，从而规范物流市场秩序，推动物流企业加强管理，强化物流服务功能和服务质量，引导物流企业按照供应链管理，一体化运作，信息化、专业化、社会化服务的现代物流理念健康快速发展，同时也从技术标准的层面为政府的宏观管理和政策制定提供技术性的参考依据和支撑。</w:t>
      </w:r>
    </w:p>
    <w:p>
      <w:pPr>
        <w:ind w:firstLine="420" w:firstLineChars="200"/>
        <w:rPr>
          <w:rFonts w:ascii="宋体" w:hAnsi="宋体"/>
          <w:szCs w:val="21"/>
        </w:rPr>
      </w:pPr>
      <w:r>
        <w:rPr>
          <w:rFonts w:ascii="宋体" w:hAnsi="宋体"/>
          <w:szCs w:val="21"/>
        </w:rPr>
        <w:t>中国物流与采购联合会为深入贯彻落实国家标准，按照国家标准中关于“物流企业评估工作由全国性物流行业组织设立评估机构具体实施”的要求，自2005年开展A级物流企业评估工作。实践证明，该标准在促进我国物流发展的进程中发挥了重要的作用，是物流标准体系中最成功的一项基础性建设成果。A级物流企业综合评估工作是国家标准宣贯形式的有益尝试和大胆创新,也是在市场经济条件下促进行业自律的有效措施。随着工作的不断深入开展，其意义和作用也在逐步显现：</w:t>
      </w:r>
    </w:p>
    <w:p>
      <w:pPr>
        <w:ind w:firstLine="420" w:firstLineChars="200"/>
        <w:rPr>
          <w:rFonts w:ascii="宋体" w:hAnsi="宋体"/>
          <w:szCs w:val="21"/>
        </w:rPr>
      </w:pPr>
      <w:r>
        <w:rPr>
          <w:rFonts w:ascii="宋体" w:hAnsi="宋体"/>
          <w:szCs w:val="21"/>
        </w:rPr>
        <w:t>（一）A级物流企业评估标准及其实施有效地规范了物流市场秩序，降低了交易成本。</w:t>
      </w:r>
      <w:r>
        <w:rPr>
          <w:rFonts w:hint="eastAsia" w:ascii="宋体" w:hAnsi="宋体"/>
          <w:szCs w:val="21"/>
        </w:rPr>
        <w:t>在标准的指引下，通过A级企业的评估，越来越多的物流企业向着标准化、规范化方向发展。标准从技术层面明确界定了物流企业的范畴，</w:t>
      </w:r>
      <w:r>
        <w:rPr>
          <w:rFonts w:ascii="宋体" w:hAnsi="宋体"/>
          <w:szCs w:val="21"/>
        </w:rPr>
        <w:t>A级物流企业评估一方面使物流企业有了明确的界定标准，</w:t>
      </w:r>
      <w:r>
        <w:rPr>
          <w:rFonts w:hint="eastAsia" w:ascii="宋体" w:hAnsi="宋体"/>
          <w:szCs w:val="21"/>
        </w:rPr>
        <w:t>使缺乏物流服务功能和服务能力，服务不规范的企业，其市场空间越来越窄。另一方面使物流需求方有了明确的判断标准，物流市场的透明度不断提高，市场寻求物流供应商有了基本目标和参照</w:t>
      </w:r>
      <w:r>
        <w:rPr>
          <w:rFonts w:ascii="宋体" w:hAnsi="宋体"/>
          <w:szCs w:val="21"/>
        </w:rPr>
        <w:t>。</w:t>
      </w:r>
    </w:p>
    <w:p>
      <w:pPr>
        <w:ind w:firstLine="420" w:firstLineChars="200"/>
        <w:rPr>
          <w:rFonts w:ascii="宋体" w:hAnsi="宋体"/>
          <w:szCs w:val="21"/>
        </w:rPr>
      </w:pPr>
      <w:r>
        <w:rPr>
          <w:rFonts w:ascii="宋体" w:hAnsi="宋体"/>
          <w:szCs w:val="21"/>
        </w:rPr>
        <w:t>（二）A级物流企业评估用标准引导物流企业发展。标准的理念和要求，通过A级企业的评估过程传达给企业，从而引导企业按照标准指引的方向发展。</w:t>
      </w:r>
    </w:p>
    <w:p>
      <w:pPr>
        <w:ind w:firstLine="420" w:firstLineChars="200"/>
        <w:rPr>
          <w:rFonts w:ascii="宋体" w:hAnsi="宋体"/>
          <w:szCs w:val="21"/>
        </w:rPr>
      </w:pPr>
      <w:r>
        <w:rPr>
          <w:rFonts w:ascii="宋体" w:hAnsi="宋体"/>
          <w:szCs w:val="21"/>
        </w:rPr>
        <w:t>一是引导交通运输、仓储配送、货运代理、多式联运企业，对物流过程的各个环节进行一体化的组织和管理，由传统的物流企业向现代物流企业转</w:t>
      </w:r>
      <w:r>
        <w:rPr>
          <w:rFonts w:hint="eastAsia" w:ascii="宋体" w:hAnsi="宋体"/>
          <w:szCs w:val="21"/>
        </w:rPr>
        <w:t>型</w:t>
      </w:r>
      <w:r>
        <w:rPr>
          <w:rFonts w:ascii="宋体" w:hAnsi="宋体"/>
          <w:szCs w:val="21"/>
        </w:rPr>
        <w:t>。</w:t>
      </w:r>
    </w:p>
    <w:p>
      <w:pPr>
        <w:ind w:firstLine="420" w:firstLineChars="200"/>
        <w:rPr>
          <w:rFonts w:ascii="宋体" w:hAnsi="宋体"/>
          <w:szCs w:val="21"/>
        </w:rPr>
      </w:pPr>
      <w:r>
        <w:rPr>
          <w:rFonts w:ascii="宋体" w:hAnsi="宋体"/>
          <w:szCs w:val="21"/>
        </w:rPr>
        <w:t>二是标准推进企业按照现代物流的内在规律，积极吸纳供应链管理等先进的理念，引导企业创新经营模式，不断延伸服务链和价值链。引导工商企业逐步将原材料采购、运输、仓储、分销等物流服务业务分离出来，整合资源，优化流程，创新物流管理模式，或外包给第三方物流企业，或分立成立专业化并能提供社会化服务的专业物流企业。</w:t>
      </w:r>
    </w:p>
    <w:p>
      <w:pPr>
        <w:ind w:firstLine="420" w:firstLineChars="200"/>
        <w:rPr>
          <w:rFonts w:ascii="宋体" w:hAnsi="宋体"/>
          <w:szCs w:val="21"/>
        </w:rPr>
      </w:pPr>
      <w:r>
        <w:rPr>
          <w:rFonts w:ascii="宋体" w:hAnsi="宋体"/>
          <w:szCs w:val="21"/>
        </w:rPr>
        <w:t>三是标准提出了A级物流企业包含五个级别，每一个级别都有相应的标准，这使物流企业向更高层次发展有了明确的方向，引导我国物流企业适应市场需求，提高企业核心竞争力，拓展服务功能，提高服务水平，开拓国内、国际两个市场，引导物流资源整合，推动物流企业兼并重组，做强做大，从而提高物流产业的集中度。</w:t>
      </w:r>
    </w:p>
    <w:p>
      <w:pPr>
        <w:ind w:firstLine="420" w:firstLineChars="200"/>
        <w:rPr>
          <w:rFonts w:ascii="宋体" w:hAnsi="宋体"/>
          <w:szCs w:val="21"/>
        </w:rPr>
      </w:pPr>
      <w:r>
        <w:rPr>
          <w:rFonts w:ascii="宋体" w:hAnsi="宋体"/>
          <w:szCs w:val="21"/>
        </w:rPr>
        <w:t>四是标准提出了管理及服务的具体要求，促进企业不断改善经营管理，提高经营管理水平，向管理要效益。</w:t>
      </w:r>
    </w:p>
    <w:p>
      <w:pPr>
        <w:ind w:firstLine="420" w:firstLineChars="200"/>
        <w:rPr>
          <w:rFonts w:ascii="宋体" w:hAnsi="宋体"/>
          <w:szCs w:val="21"/>
        </w:rPr>
      </w:pPr>
      <w:r>
        <w:rPr>
          <w:rFonts w:ascii="宋体" w:hAnsi="宋体"/>
          <w:szCs w:val="21"/>
        </w:rPr>
        <w:t>五是标准提出了业务辐射面和经营网点的要求，促进企业网络化经营，规模化发展。</w:t>
      </w:r>
    </w:p>
    <w:p>
      <w:pPr>
        <w:ind w:firstLine="420" w:firstLineChars="200"/>
        <w:rPr>
          <w:rFonts w:ascii="宋体" w:hAnsi="宋体"/>
          <w:szCs w:val="21"/>
        </w:rPr>
      </w:pPr>
      <w:r>
        <w:rPr>
          <w:rFonts w:ascii="宋体" w:hAnsi="宋体"/>
          <w:szCs w:val="21"/>
        </w:rPr>
        <w:t>六是标准提出了信息化水平的要求，引导物流企业用信息化带动、提升和支撑物流业务的发展。</w:t>
      </w:r>
    </w:p>
    <w:p>
      <w:pPr>
        <w:ind w:firstLine="420" w:firstLineChars="200"/>
        <w:rPr>
          <w:rFonts w:hint="eastAsia" w:ascii="宋体" w:hAnsi="宋体"/>
          <w:szCs w:val="21"/>
        </w:rPr>
      </w:pPr>
      <w:r>
        <w:rPr>
          <w:rFonts w:ascii="宋体" w:hAnsi="宋体"/>
          <w:szCs w:val="21"/>
        </w:rPr>
        <w:t>七是标准提出了人员素质的要求，促进企业强化人力资源管理。引导企业引进和培养人才，实施人才战略。</w:t>
      </w:r>
      <w:r>
        <w:rPr>
          <w:rFonts w:hint="eastAsia" w:ascii="宋体" w:hAnsi="宋体"/>
          <w:szCs w:val="21"/>
        </w:rPr>
        <w:t>同时在评估中还要考察领导班子的物流理念，企业的发展战略规划、企业文化、社会责任等，引导企业在更高的层次发展。</w:t>
      </w:r>
    </w:p>
    <w:p>
      <w:pPr>
        <w:ind w:firstLine="420" w:firstLineChars="200"/>
        <w:rPr>
          <w:rFonts w:ascii="宋体" w:hAnsi="宋体"/>
          <w:szCs w:val="21"/>
        </w:rPr>
      </w:pPr>
      <w:r>
        <w:rPr>
          <w:rFonts w:ascii="宋体" w:hAnsi="宋体"/>
          <w:szCs w:val="21"/>
        </w:rPr>
        <w:t>（三）A级物流企业成为各级政府制定落实扶持物流业发展政策措施的抓手。随着A级物流企业评估工作影响力的不断扩大，A级物流企业作为行业优质企业的代表，其代表性越来越被各级政府部门认可，越来越多的政府部门开始关注A级物流企业，用A级物流企业引领、规范物流行业健康、快速发展，发现、培育大型物流企业集团，落实物流业扶优抚强的政策。这些政策使国家标准在行业中的地位日益突显，物流企业以及全社会对标准的认同度显著增强，同时也为各级政府政策措施的落地从技术标准的层面提供了保障。</w:t>
      </w:r>
    </w:p>
    <w:p>
      <w:pPr>
        <w:ind w:firstLine="420" w:firstLineChars="200"/>
        <w:rPr>
          <w:rFonts w:ascii="宋体" w:hAnsi="宋体"/>
          <w:szCs w:val="21"/>
        </w:rPr>
      </w:pPr>
      <w:r>
        <w:rPr>
          <w:rFonts w:ascii="宋体" w:hAnsi="宋体"/>
          <w:szCs w:val="21"/>
        </w:rPr>
        <w:t xml:space="preserve">（四）A级物流企业开始形成品牌的市场价值。A级物流企业是企业品牌战略的重要内容，在招商引资、合资合作中体现无形资产的价值，在市场占有率扩大上取得招投标和商业洽谈的优势，在企业融资上提升美誉度取得更大的融资额度和利息的优惠，在引导资源整合、产业集聚上创造更为有利的条件。物流企业的贯标过程中，就把自身的发展与行业的规范统一起来了。 </w:t>
      </w:r>
    </w:p>
    <w:p>
      <w:pPr>
        <w:ind w:firstLine="420" w:firstLineChars="200"/>
        <w:rPr>
          <w:rFonts w:ascii="宋体" w:hAnsi="宋体"/>
          <w:szCs w:val="21"/>
        </w:rPr>
      </w:pPr>
      <w:r>
        <w:rPr>
          <w:rFonts w:ascii="宋体" w:hAnsi="宋体"/>
          <w:szCs w:val="21"/>
        </w:rPr>
        <w:t>此外，A级物流企业可以成为各级行业协会反映企业诉求，争取政策和融资支持的主体；A级物流企业评估即时反映物流业发展动态，可以为政府和市场提供有价值的监测分析信息；A级物流企业评估可以发现、总结、推广物流企业创新发展模式和成功案例，发挥引领示范作用等等。随着A级物流企业规模的扩大，还有更多可以挖掘的价值。</w:t>
      </w:r>
    </w:p>
    <w:p>
      <w:pPr>
        <w:ind w:firstLine="420" w:firstLineChars="200"/>
        <w:rPr>
          <w:rFonts w:ascii="宋体" w:hAnsi="宋体"/>
          <w:szCs w:val="21"/>
        </w:rPr>
      </w:pPr>
      <w:r>
        <w:rPr>
          <w:rFonts w:ascii="宋体" w:hAnsi="宋体"/>
          <w:szCs w:val="21"/>
        </w:rPr>
        <w:t>二、A级物流企业评估工作的发展情况</w:t>
      </w:r>
    </w:p>
    <w:p>
      <w:pPr>
        <w:ind w:firstLine="420" w:firstLineChars="200"/>
        <w:rPr>
          <w:rFonts w:ascii="宋体" w:hAnsi="宋体"/>
          <w:szCs w:val="21"/>
        </w:rPr>
      </w:pPr>
      <w:r>
        <w:rPr>
          <w:rFonts w:ascii="宋体" w:hAnsi="宋体"/>
          <w:szCs w:val="21"/>
        </w:rPr>
        <w:t>A级物流企业评估是依据《物流企业分类与评估指标》国家标准，对企业经营状况、资产情况、设备设施、管理及服务、人员素质、信息化水平等六个方面，十六至十八个指标及项目，按照规范、标准的流程进行的物流企业综合评估认证。按照运输型、仓储型、综合服务型三种类型，依据各自的评估指标体系，综合评估出从1A到5A五个等级的物流企业，5A级为最高级。</w:t>
      </w:r>
    </w:p>
    <w:p>
      <w:pPr>
        <w:ind w:firstLine="420" w:firstLineChars="200"/>
        <w:rPr>
          <w:rFonts w:ascii="宋体" w:hAnsi="宋体"/>
          <w:szCs w:val="21"/>
        </w:rPr>
      </w:pPr>
      <w:r>
        <w:rPr>
          <w:rFonts w:ascii="宋体" w:hAnsi="宋体"/>
          <w:szCs w:val="21"/>
        </w:rPr>
        <w:t>为规范开展A级物流企业综合评估工作，中国物流与采购联合会组建了物流企业综合评估委员会和物流企业综合评估办公室，制定了物流企业评估的制度、办法，建立了地方评估机构，培养了审核员队伍。在各有关部门、地方政府的大力支持下，在各有关行业协会、各级评估机构和申报企业的共同努力下，到目前为止已在除西藏外的所有省市区和计划单列市建立了</w:t>
      </w:r>
      <w:r>
        <w:rPr>
          <w:rFonts w:hint="eastAsia" w:ascii="宋体" w:hAnsi="宋体"/>
          <w:szCs w:val="21"/>
        </w:rPr>
        <w:t>44个地方评估办、2个专业评估办（汽车物流分会评估办、冷链委评估办）、2个分评估办（烟台分评估办、湖北促进会分评估办）和1个全系统评估工作组（中远物流工作组）。</w:t>
      </w:r>
      <w:r>
        <w:rPr>
          <w:rFonts w:ascii="宋体" w:hAnsi="宋体"/>
          <w:szCs w:val="21"/>
        </w:rPr>
        <w:t>培养了</w:t>
      </w:r>
      <w:r>
        <w:rPr>
          <w:rFonts w:hint="eastAsia" w:ascii="宋体" w:hAnsi="宋体"/>
          <w:szCs w:val="21"/>
        </w:rPr>
        <w:t>6</w:t>
      </w:r>
      <w:r>
        <w:rPr>
          <w:rFonts w:ascii="宋体" w:hAnsi="宋体"/>
          <w:szCs w:val="21"/>
        </w:rPr>
        <w:t>00余名专、兼职审核员，评估认定了</w:t>
      </w:r>
      <w:r>
        <w:rPr>
          <w:rFonts w:hint="eastAsia" w:ascii="宋体" w:hAnsi="宋体"/>
          <w:szCs w:val="21"/>
        </w:rPr>
        <w:t>二</w:t>
      </w:r>
      <w:r>
        <w:rPr>
          <w:rFonts w:ascii="宋体" w:hAnsi="宋体"/>
          <w:szCs w:val="21"/>
        </w:rPr>
        <w:t>十</w:t>
      </w:r>
      <w:r>
        <w:rPr>
          <w:rFonts w:hint="eastAsia" w:ascii="宋体" w:hAnsi="宋体"/>
          <w:szCs w:val="21"/>
        </w:rPr>
        <w:t>三</w:t>
      </w:r>
      <w:r>
        <w:rPr>
          <w:rFonts w:ascii="宋体" w:hAnsi="宋体"/>
          <w:szCs w:val="21"/>
        </w:rPr>
        <w:t>批</w:t>
      </w:r>
      <w:r>
        <w:rPr>
          <w:rFonts w:hint="eastAsia" w:ascii="宋体" w:hAnsi="宋体"/>
          <w:szCs w:val="21"/>
        </w:rPr>
        <w:t>3863</w:t>
      </w:r>
      <w:r>
        <w:rPr>
          <w:rFonts w:ascii="宋体" w:hAnsi="宋体"/>
          <w:szCs w:val="21"/>
        </w:rPr>
        <w:t>家A级物流企业。其中，5A级企业</w:t>
      </w:r>
      <w:r>
        <w:rPr>
          <w:rFonts w:hint="eastAsia" w:ascii="宋体" w:hAnsi="宋体"/>
          <w:szCs w:val="21"/>
        </w:rPr>
        <w:t>245</w:t>
      </w:r>
      <w:r>
        <w:rPr>
          <w:rFonts w:ascii="宋体" w:hAnsi="宋体"/>
          <w:szCs w:val="21"/>
        </w:rPr>
        <w:t>家， 4A级企业</w:t>
      </w:r>
      <w:r>
        <w:rPr>
          <w:rFonts w:hint="eastAsia" w:ascii="宋体" w:hAnsi="宋体"/>
          <w:szCs w:val="21"/>
        </w:rPr>
        <w:t>1399</w:t>
      </w:r>
      <w:r>
        <w:rPr>
          <w:rFonts w:ascii="宋体" w:hAnsi="宋体"/>
          <w:szCs w:val="21"/>
        </w:rPr>
        <w:t>家， 3A级企业</w:t>
      </w:r>
      <w:r>
        <w:rPr>
          <w:rFonts w:hint="eastAsia" w:ascii="宋体" w:hAnsi="宋体"/>
          <w:szCs w:val="21"/>
        </w:rPr>
        <w:t>1700</w:t>
      </w:r>
      <w:r>
        <w:rPr>
          <w:rFonts w:ascii="宋体" w:hAnsi="宋体"/>
          <w:szCs w:val="21"/>
        </w:rPr>
        <w:t>家， 2A级企业</w:t>
      </w:r>
      <w:r>
        <w:rPr>
          <w:rFonts w:hint="eastAsia" w:ascii="宋体" w:hAnsi="宋体"/>
          <w:szCs w:val="21"/>
        </w:rPr>
        <w:t>479</w:t>
      </w:r>
      <w:r>
        <w:rPr>
          <w:rFonts w:ascii="宋体" w:hAnsi="宋体"/>
          <w:szCs w:val="21"/>
        </w:rPr>
        <w:t>家，1A级企业</w:t>
      </w:r>
      <w:r>
        <w:rPr>
          <w:rFonts w:hint="eastAsia" w:ascii="宋体" w:hAnsi="宋体"/>
          <w:szCs w:val="21"/>
        </w:rPr>
        <w:t>40</w:t>
      </w:r>
      <w:r>
        <w:rPr>
          <w:rFonts w:ascii="宋体" w:hAnsi="宋体"/>
          <w:szCs w:val="21"/>
        </w:rPr>
        <w:t>家。一</w:t>
      </w:r>
      <w:r>
        <w:rPr>
          <w:rFonts w:hint="eastAsia" w:ascii="宋体" w:hAnsi="宋体"/>
          <w:szCs w:val="21"/>
        </w:rPr>
        <w:t>大</w:t>
      </w:r>
      <w:r>
        <w:rPr>
          <w:rFonts w:ascii="宋体" w:hAnsi="宋体"/>
          <w:szCs w:val="21"/>
        </w:rPr>
        <w:t>批龙头骨干企业进入了A级物流企业的行列。</w:t>
      </w:r>
    </w:p>
    <w:p>
      <w:pPr>
        <w:ind w:firstLine="420" w:firstLineChars="200"/>
        <w:rPr>
          <w:rFonts w:ascii="宋体" w:hAnsi="宋体"/>
          <w:szCs w:val="21"/>
        </w:rPr>
      </w:pPr>
      <w:r>
        <w:rPr>
          <w:rFonts w:ascii="宋体" w:hAnsi="宋体"/>
          <w:szCs w:val="21"/>
        </w:rPr>
        <w:t>A级物流企业评估已呈现出以下一些趋势：</w:t>
      </w:r>
    </w:p>
    <w:p>
      <w:pPr>
        <w:ind w:firstLine="420" w:firstLineChars="200"/>
        <w:rPr>
          <w:rFonts w:ascii="宋体" w:hAnsi="宋体"/>
          <w:szCs w:val="21"/>
        </w:rPr>
      </w:pPr>
      <w:r>
        <w:rPr>
          <w:rFonts w:ascii="宋体" w:hAnsi="宋体"/>
          <w:szCs w:val="21"/>
        </w:rPr>
        <w:t>一是各级政府部门越来越多的认可A级物流企业评估。国家发改委、国家税务总局</w:t>
      </w:r>
      <w:r>
        <w:rPr>
          <w:rFonts w:hint="eastAsia" w:ascii="宋体" w:hAnsi="宋体"/>
          <w:szCs w:val="21"/>
        </w:rPr>
        <w:t>、</w:t>
      </w:r>
      <w:r>
        <w:rPr>
          <w:rFonts w:ascii="宋体" w:hAnsi="宋体"/>
          <w:szCs w:val="21"/>
        </w:rPr>
        <w:t>商务部、</w:t>
      </w:r>
      <w:r>
        <w:rPr>
          <w:rFonts w:hint="eastAsia" w:ascii="宋体" w:hAnsi="宋体"/>
          <w:szCs w:val="21"/>
        </w:rPr>
        <w:t>铁道部、交通部</w:t>
      </w:r>
      <w:r>
        <w:rPr>
          <w:rFonts w:ascii="宋体" w:hAnsi="宋体"/>
          <w:szCs w:val="21"/>
        </w:rPr>
        <w:t>等</w:t>
      </w:r>
      <w:r>
        <w:rPr>
          <w:rFonts w:hint="eastAsia" w:ascii="宋体" w:hAnsi="宋体"/>
          <w:szCs w:val="21"/>
        </w:rPr>
        <w:t>有关</w:t>
      </w:r>
      <w:r>
        <w:rPr>
          <w:rFonts w:ascii="宋体" w:hAnsi="宋体"/>
          <w:szCs w:val="21"/>
        </w:rPr>
        <w:t>部门，河北、</w:t>
      </w:r>
      <w:r>
        <w:rPr>
          <w:rFonts w:hint="eastAsia" w:ascii="宋体" w:hAnsi="宋体"/>
          <w:szCs w:val="21"/>
        </w:rPr>
        <w:t>山西、吉林、</w:t>
      </w:r>
      <w:r>
        <w:rPr>
          <w:rFonts w:ascii="宋体" w:hAnsi="宋体"/>
          <w:szCs w:val="21"/>
        </w:rPr>
        <w:t>浙江、安徽、</w:t>
      </w:r>
      <w:r>
        <w:rPr>
          <w:rFonts w:hint="eastAsia" w:ascii="宋体" w:hAnsi="宋体"/>
          <w:szCs w:val="21"/>
        </w:rPr>
        <w:t>福建、河南、</w:t>
      </w:r>
      <w:r>
        <w:rPr>
          <w:rFonts w:ascii="宋体" w:hAnsi="宋体"/>
          <w:szCs w:val="21"/>
        </w:rPr>
        <w:t>湖南、</w:t>
      </w:r>
      <w:r>
        <w:rPr>
          <w:rFonts w:hint="eastAsia" w:ascii="宋体" w:hAnsi="宋体"/>
          <w:szCs w:val="21"/>
        </w:rPr>
        <w:t>海南、</w:t>
      </w:r>
      <w:r>
        <w:rPr>
          <w:rFonts w:ascii="宋体" w:hAnsi="宋体"/>
          <w:szCs w:val="21"/>
        </w:rPr>
        <w:t>四川、云南、</w:t>
      </w:r>
      <w:r>
        <w:rPr>
          <w:rFonts w:hint="eastAsia" w:ascii="宋体" w:hAnsi="宋体"/>
          <w:szCs w:val="21"/>
        </w:rPr>
        <w:t>陕西、</w:t>
      </w:r>
      <w:r>
        <w:rPr>
          <w:rFonts w:ascii="宋体" w:hAnsi="宋体"/>
          <w:szCs w:val="21"/>
        </w:rPr>
        <w:t>宁夏</w:t>
      </w:r>
      <w:r>
        <w:rPr>
          <w:rFonts w:hint="eastAsia" w:ascii="宋体" w:hAnsi="宋体"/>
          <w:szCs w:val="21"/>
        </w:rPr>
        <w:t>13个省、直辖市、自治区，</w:t>
      </w:r>
      <w:r>
        <w:rPr>
          <w:rFonts w:ascii="宋体" w:hAnsi="宋体"/>
          <w:szCs w:val="21"/>
        </w:rPr>
        <w:t>宁波、厦门、青岛</w:t>
      </w:r>
      <w:r>
        <w:rPr>
          <w:rFonts w:hint="eastAsia" w:ascii="宋体" w:hAnsi="宋体"/>
          <w:szCs w:val="21"/>
        </w:rPr>
        <w:t>3个计划单列市，沈阳、杭州、广州、武汉、长春、福州、合肥、南昌、济南、长沙、贵阳、西安12个省会城市，中山、佛山、烟台、临沂、高密、淄博、东营、漯河、信阳、衡阳、郴州、张家港、扬州、吴江、三明、泉州、晋江、南安、莆田、龙岩、漳州、建瓯、邵武、赣州、抚州、湖州、温州、绍兴、慈溪、嘉兴、台州、金华、慈溪、余姚、铜仁、长沙县、长兴县、淳安县、宁海县、宁波鄞州区、烟台芝罘区、深圳宝安区42个市县区</w:t>
      </w:r>
      <w:r>
        <w:rPr>
          <w:rFonts w:ascii="宋体" w:hAnsi="宋体"/>
          <w:szCs w:val="21"/>
        </w:rPr>
        <w:t>等各级地方政府</w:t>
      </w:r>
      <w:r>
        <w:rPr>
          <w:rFonts w:hint="eastAsia" w:ascii="宋体" w:hAnsi="宋体"/>
          <w:szCs w:val="21"/>
        </w:rPr>
        <w:t>部门出台相关政策</w:t>
      </w:r>
      <w:r>
        <w:rPr>
          <w:rFonts w:ascii="宋体" w:hAnsi="宋体"/>
          <w:szCs w:val="21"/>
        </w:rPr>
        <w:t>，</w:t>
      </w:r>
      <w:r>
        <w:rPr>
          <w:rFonts w:hint="eastAsia" w:ascii="宋体" w:hAnsi="宋体"/>
          <w:szCs w:val="21"/>
        </w:rPr>
        <w:t>用A级物流企业引领、规范物流行业健康、快速发展，发现、培育大型物流企业集团，落实物流业扶优抚强的政策。</w:t>
      </w:r>
      <w:r>
        <w:rPr>
          <w:rFonts w:ascii="宋体" w:hAnsi="宋体"/>
          <w:szCs w:val="21"/>
        </w:rPr>
        <w:t>有</w:t>
      </w:r>
      <w:r>
        <w:rPr>
          <w:rFonts w:hint="eastAsia" w:ascii="宋体" w:hAnsi="宋体"/>
          <w:szCs w:val="21"/>
        </w:rPr>
        <w:t>些地区将A级物流企业</w:t>
      </w:r>
      <w:r>
        <w:rPr>
          <w:rFonts w:ascii="宋体" w:hAnsi="宋体"/>
          <w:szCs w:val="21"/>
        </w:rPr>
        <w:t>作为优质物流企业的条件，</w:t>
      </w:r>
      <w:r>
        <w:rPr>
          <w:rFonts w:hint="eastAsia" w:ascii="宋体" w:hAnsi="宋体"/>
          <w:szCs w:val="21"/>
        </w:rPr>
        <w:t>并</w:t>
      </w:r>
      <w:r>
        <w:rPr>
          <w:rFonts w:ascii="宋体" w:hAnsi="宋体"/>
          <w:szCs w:val="21"/>
        </w:rPr>
        <w:t>给予重点项目的资金扶持，有</w:t>
      </w:r>
      <w:r>
        <w:rPr>
          <w:rFonts w:hint="eastAsia" w:ascii="宋体" w:hAnsi="宋体"/>
          <w:szCs w:val="21"/>
        </w:rPr>
        <w:t>些地区</w:t>
      </w:r>
      <w:r>
        <w:rPr>
          <w:rFonts w:ascii="宋体" w:hAnsi="宋体"/>
          <w:szCs w:val="21"/>
        </w:rPr>
        <w:t>直接给予资金奖励，有</w:t>
      </w:r>
      <w:r>
        <w:rPr>
          <w:rFonts w:hint="eastAsia" w:ascii="宋体" w:hAnsi="宋体"/>
          <w:szCs w:val="21"/>
        </w:rPr>
        <w:t>些地区对A级物流企业</w:t>
      </w:r>
      <w:r>
        <w:rPr>
          <w:rFonts w:ascii="宋体" w:hAnsi="宋体"/>
          <w:szCs w:val="21"/>
        </w:rPr>
        <w:t>给予税收、融资、土地、用水、用电、用气等</w:t>
      </w:r>
      <w:r>
        <w:rPr>
          <w:rFonts w:hint="eastAsia" w:ascii="宋体" w:hAnsi="宋体"/>
          <w:szCs w:val="21"/>
        </w:rPr>
        <w:t>方面的</w:t>
      </w:r>
      <w:r>
        <w:rPr>
          <w:rFonts w:ascii="宋体" w:hAnsi="宋体"/>
          <w:szCs w:val="21"/>
        </w:rPr>
        <w:t>优惠</w:t>
      </w:r>
      <w:r>
        <w:rPr>
          <w:rFonts w:hint="eastAsia" w:ascii="宋体" w:hAnsi="宋体"/>
          <w:szCs w:val="21"/>
        </w:rPr>
        <w:t>政策</w:t>
      </w:r>
      <w:r>
        <w:rPr>
          <w:rFonts w:ascii="宋体" w:hAnsi="宋体"/>
          <w:szCs w:val="21"/>
        </w:rPr>
        <w:t>，有</w:t>
      </w:r>
      <w:r>
        <w:rPr>
          <w:rFonts w:hint="eastAsia" w:ascii="宋体" w:hAnsi="宋体"/>
          <w:szCs w:val="21"/>
        </w:rPr>
        <w:t>些地区</w:t>
      </w:r>
      <w:r>
        <w:rPr>
          <w:rFonts w:ascii="宋体" w:hAnsi="宋体"/>
          <w:szCs w:val="21"/>
        </w:rPr>
        <w:t>给予交通通行便利，有</w:t>
      </w:r>
      <w:r>
        <w:rPr>
          <w:rFonts w:hint="eastAsia" w:ascii="宋体" w:hAnsi="宋体"/>
          <w:szCs w:val="21"/>
        </w:rPr>
        <w:t>些地区</w:t>
      </w:r>
      <w:r>
        <w:rPr>
          <w:rFonts w:ascii="宋体" w:hAnsi="宋体"/>
          <w:szCs w:val="21"/>
        </w:rPr>
        <w:t>给予设备购置补助，有</w:t>
      </w:r>
      <w:r>
        <w:rPr>
          <w:rFonts w:hint="eastAsia" w:ascii="宋体" w:hAnsi="宋体"/>
          <w:szCs w:val="21"/>
        </w:rPr>
        <w:t>些地区将发展一定数量的</w:t>
      </w:r>
      <w:r>
        <w:rPr>
          <w:rFonts w:ascii="宋体" w:hAnsi="宋体"/>
          <w:szCs w:val="21"/>
        </w:rPr>
        <w:t>A级企业</w:t>
      </w:r>
      <w:r>
        <w:rPr>
          <w:rFonts w:hint="eastAsia" w:ascii="宋体" w:hAnsi="宋体"/>
          <w:szCs w:val="21"/>
        </w:rPr>
        <w:t>作为工作重点来抓</w:t>
      </w:r>
      <w:r>
        <w:rPr>
          <w:rFonts w:ascii="宋体" w:hAnsi="宋体"/>
          <w:szCs w:val="21"/>
        </w:rPr>
        <w:t>，有</w:t>
      </w:r>
      <w:r>
        <w:rPr>
          <w:rFonts w:hint="eastAsia" w:ascii="宋体" w:hAnsi="宋体"/>
          <w:szCs w:val="21"/>
        </w:rPr>
        <w:t>些地区</w:t>
      </w:r>
      <w:r>
        <w:rPr>
          <w:rFonts w:ascii="宋体" w:hAnsi="宋体"/>
          <w:szCs w:val="21"/>
        </w:rPr>
        <w:t>将一定等级以上的A级物流企业作为现代物流发展重点联系企业等等。</w:t>
      </w:r>
    </w:p>
    <w:p>
      <w:pPr>
        <w:ind w:firstLine="420" w:firstLineChars="200"/>
        <w:rPr>
          <w:rFonts w:ascii="宋体" w:hAnsi="宋体"/>
          <w:szCs w:val="21"/>
        </w:rPr>
      </w:pPr>
      <w:r>
        <w:rPr>
          <w:rFonts w:ascii="宋体" w:hAnsi="宋体"/>
          <w:szCs w:val="21"/>
        </w:rPr>
        <w:t>二是物流企业参与A级物流企业评估的积极性和主动性明显提高，评估规模不断扩大</w:t>
      </w:r>
      <w:r>
        <w:rPr>
          <w:rFonts w:hint="eastAsia" w:ascii="宋体" w:hAnsi="宋体"/>
          <w:szCs w:val="21"/>
        </w:rPr>
        <w:t>，在保证评估质量的前提下，评估数量逐年增加，</w:t>
      </w:r>
      <w:r>
        <w:rPr>
          <w:rFonts w:ascii="宋体" w:hAnsi="宋体"/>
          <w:szCs w:val="21"/>
        </w:rPr>
        <w:t>评估工作进入了稳步加快发展阶段。</w:t>
      </w:r>
    </w:p>
    <w:p>
      <w:pPr>
        <w:ind w:firstLine="420" w:firstLineChars="200"/>
        <w:rPr>
          <w:rFonts w:hint="eastAsia" w:ascii="宋体" w:hAnsi="宋体"/>
          <w:szCs w:val="21"/>
        </w:rPr>
      </w:pPr>
      <w:r>
        <w:rPr>
          <w:rFonts w:ascii="宋体" w:hAnsi="宋体"/>
          <w:szCs w:val="21"/>
        </w:rPr>
        <w:t>三是参与评估的物流企业覆盖面进一步拓宽。从参评企业的所有制形式看，A级物流企业覆盖了国有、民营、中外合资、外商独资的物流企业；从评估的领域看，涉及运输、仓储、货代、邮政、</w:t>
      </w:r>
      <w:r>
        <w:rPr>
          <w:rFonts w:hint="eastAsia" w:ascii="宋体" w:hAnsi="宋体"/>
          <w:szCs w:val="21"/>
        </w:rPr>
        <w:t>快递、</w:t>
      </w:r>
      <w:r>
        <w:rPr>
          <w:rFonts w:ascii="宋体" w:hAnsi="宋体"/>
          <w:szCs w:val="21"/>
        </w:rPr>
        <w:t>港口、机场、铁路、钢铁、石油、煤炭、</w:t>
      </w:r>
      <w:r>
        <w:rPr>
          <w:rFonts w:hint="eastAsia" w:ascii="宋体" w:hAnsi="宋体"/>
          <w:szCs w:val="21"/>
        </w:rPr>
        <w:t>危化品</w:t>
      </w:r>
      <w:r>
        <w:rPr>
          <w:rFonts w:ascii="宋体" w:hAnsi="宋体"/>
          <w:szCs w:val="21"/>
        </w:rPr>
        <w:t>、纺织、电子、汽车、医药、食品、电力、盐业、烟草、出版、商贸、农村等领域，具有较强的代表性。</w:t>
      </w:r>
      <w:r>
        <w:rPr>
          <w:rFonts w:hint="eastAsia" w:ascii="宋体" w:hAnsi="宋体"/>
          <w:szCs w:val="21"/>
        </w:rPr>
        <w:t>从覆盖的地域看，A级物流企业已覆盖除我国境内所有省市自治区，并由省会城市、中心城市向地市级城市覆盖，而且全覆盖的省市越来越多。</w:t>
      </w:r>
    </w:p>
    <w:p>
      <w:pPr>
        <w:ind w:firstLine="420" w:firstLineChars="200"/>
        <w:rPr>
          <w:rFonts w:hint="eastAsia" w:ascii="宋体" w:hAnsi="宋体"/>
          <w:szCs w:val="21"/>
        </w:rPr>
      </w:pPr>
      <w:r>
        <w:rPr>
          <w:rFonts w:ascii="宋体" w:hAnsi="宋体"/>
          <w:szCs w:val="21"/>
        </w:rPr>
        <w:t>四是A级物流企业已成为我国物流企业的典范，代表了我国物流企业的发展水平。物流企业中快速成长，服务能力和服务质量高的物流企业，加快进入A级</w:t>
      </w:r>
      <w:r>
        <w:rPr>
          <w:rFonts w:hint="eastAsia" w:ascii="宋体" w:hAnsi="宋体"/>
          <w:szCs w:val="21"/>
        </w:rPr>
        <w:t>物流</w:t>
      </w:r>
      <w:r>
        <w:rPr>
          <w:rFonts w:ascii="宋体" w:hAnsi="宋体"/>
          <w:szCs w:val="21"/>
        </w:rPr>
        <w:t>企业行列。</w:t>
      </w:r>
      <w:r>
        <w:rPr>
          <w:rFonts w:hint="eastAsia" w:ascii="宋体" w:hAnsi="宋体"/>
          <w:szCs w:val="21"/>
        </w:rPr>
        <w:t>目前国内著名的物流企业多数已经成为A级企业，代表我国最高水平的5A级物流企业已经达到245家，一些跨国知名的物流企业也在关注、参加A级物流企业评估。</w:t>
      </w:r>
    </w:p>
    <w:p>
      <w:pPr>
        <w:ind w:firstLine="420" w:firstLineChars="200"/>
        <w:rPr>
          <w:rFonts w:ascii="宋体" w:hAnsi="宋体"/>
          <w:szCs w:val="21"/>
        </w:rPr>
      </w:pPr>
      <w:r>
        <w:rPr>
          <w:rFonts w:ascii="宋体" w:hAnsi="宋体"/>
          <w:szCs w:val="21"/>
        </w:rPr>
        <w:t>三、A级物流企业评估的原则、基本要求及工作流程</w:t>
      </w:r>
    </w:p>
    <w:p>
      <w:pPr>
        <w:ind w:firstLine="420" w:firstLineChars="200"/>
        <w:rPr>
          <w:rFonts w:ascii="宋体" w:hAnsi="宋体"/>
          <w:szCs w:val="21"/>
        </w:rPr>
      </w:pPr>
      <w:r>
        <w:rPr>
          <w:rFonts w:ascii="宋体" w:hAnsi="宋体"/>
          <w:szCs w:val="21"/>
        </w:rPr>
        <w:t>（一）A级物流企业评估工作的原则</w:t>
      </w:r>
    </w:p>
    <w:p>
      <w:pPr>
        <w:ind w:firstLine="420" w:firstLineChars="200"/>
        <w:rPr>
          <w:rFonts w:ascii="宋体" w:hAnsi="宋体"/>
          <w:szCs w:val="21"/>
        </w:rPr>
      </w:pPr>
      <w:r>
        <w:rPr>
          <w:rFonts w:ascii="宋体" w:hAnsi="宋体"/>
          <w:szCs w:val="21"/>
        </w:rPr>
        <w:t>A级物流企业评估依据“企业自愿，严格执行标准，突出物流服务特点，公开、公正、公平”的原则。</w:t>
      </w:r>
    </w:p>
    <w:p>
      <w:pPr>
        <w:ind w:firstLine="420" w:firstLineChars="200"/>
        <w:rPr>
          <w:rFonts w:ascii="宋体" w:hAnsi="宋体"/>
          <w:szCs w:val="21"/>
        </w:rPr>
      </w:pPr>
      <w:r>
        <w:rPr>
          <w:rFonts w:ascii="宋体" w:hAnsi="宋体"/>
          <w:szCs w:val="21"/>
        </w:rPr>
        <w:t>（二）A级物流企业评估工作的依据、制度、办法</w:t>
      </w:r>
    </w:p>
    <w:p>
      <w:pPr>
        <w:ind w:firstLine="420" w:firstLineChars="200"/>
        <w:rPr>
          <w:rFonts w:ascii="宋体" w:hAnsi="宋体"/>
          <w:szCs w:val="21"/>
        </w:rPr>
      </w:pPr>
      <w:r>
        <w:rPr>
          <w:rFonts w:ascii="宋体" w:hAnsi="宋体"/>
          <w:szCs w:val="21"/>
        </w:rPr>
        <w:t>1、A级物流企业评估的依据：《物流企业分类与评估指标》（GB/T</w:t>
      </w:r>
      <w:r>
        <w:rPr>
          <w:rFonts w:hint="eastAsia" w:ascii="宋体" w:hAnsi="宋体"/>
          <w:szCs w:val="21"/>
        </w:rPr>
        <w:t xml:space="preserve"> </w:t>
      </w:r>
      <w:r>
        <w:rPr>
          <w:rFonts w:ascii="宋体" w:hAnsi="宋体"/>
          <w:szCs w:val="21"/>
        </w:rPr>
        <w:t>19680—20</w:t>
      </w:r>
      <w:r>
        <w:rPr>
          <w:rFonts w:hint="eastAsia" w:ascii="宋体" w:hAnsi="宋体"/>
          <w:szCs w:val="21"/>
        </w:rPr>
        <w:t>13</w:t>
      </w:r>
      <w:r>
        <w:rPr>
          <w:rFonts w:ascii="宋体" w:hAnsi="宋体"/>
          <w:szCs w:val="21"/>
        </w:rPr>
        <w:t>）国家标准</w:t>
      </w:r>
      <w:r>
        <w:rPr>
          <w:rFonts w:hint="eastAsia" w:ascii="宋体" w:hAnsi="宋体"/>
          <w:szCs w:val="21"/>
        </w:rPr>
        <w:t>（可向各地评估办索取或到当地标准出版发行机构购买）</w:t>
      </w:r>
      <w:r>
        <w:rPr>
          <w:rFonts w:ascii="宋体" w:hAnsi="宋体"/>
          <w:szCs w:val="21"/>
        </w:rPr>
        <w:t xml:space="preserve">。 </w:t>
      </w:r>
    </w:p>
    <w:p>
      <w:pPr>
        <w:ind w:firstLine="420" w:firstLineChars="200"/>
        <w:rPr>
          <w:rFonts w:hint="eastAsia" w:ascii="宋体" w:hAnsi="宋体"/>
          <w:szCs w:val="21"/>
        </w:rPr>
      </w:pPr>
      <w:r>
        <w:rPr>
          <w:rFonts w:ascii="宋体" w:hAnsi="宋体"/>
          <w:szCs w:val="21"/>
        </w:rPr>
        <w:t>2、A级物流企业评估工作的指导性文件：</w:t>
      </w:r>
      <w:r>
        <w:rPr>
          <w:rFonts w:hint="eastAsia" w:ascii="宋体" w:hAnsi="宋体"/>
          <w:szCs w:val="21"/>
        </w:rPr>
        <w:t>（1）</w:t>
      </w:r>
      <w:r>
        <w:rPr>
          <w:rFonts w:ascii="宋体" w:hAnsi="宋体"/>
          <w:szCs w:val="21"/>
        </w:rPr>
        <w:t>中国物流与采购联合会《关于印发物流企业综合评估工作文件的通知》(物联标字</w:t>
      </w:r>
      <w:r>
        <w:rPr>
          <w:rFonts w:hint="eastAsia" w:ascii="宋体" w:hAnsi="宋体"/>
          <w:szCs w:val="21"/>
        </w:rPr>
        <w:t>〔</w:t>
      </w:r>
      <w:r>
        <w:rPr>
          <w:rFonts w:ascii="宋体" w:hAnsi="宋体"/>
          <w:szCs w:val="21"/>
        </w:rPr>
        <w:t>2005</w:t>
      </w:r>
      <w:r>
        <w:rPr>
          <w:rFonts w:hint="eastAsia" w:ascii="宋体" w:hAnsi="宋体"/>
          <w:szCs w:val="21"/>
        </w:rPr>
        <w:t>〕</w:t>
      </w:r>
      <w:r>
        <w:rPr>
          <w:rFonts w:ascii="宋体" w:hAnsi="宋体"/>
          <w:szCs w:val="21"/>
        </w:rPr>
        <w:t>63号)，其中包括《物流企业综合评估暂行办法》、《物流企业综合评估申报与审核暂行办法》、《物流企业综合评估审核员行为守则》三个制度办法。</w:t>
      </w:r>
      <w:r>
        <w:rPr>
          <w:rFonts w:hint="eastAsia" w:ascii="宋体" w:hAnsi="宋体"/>
          <w:szCs w:val="21"/>
        </w:rPr>
        <w:t>（2）中国物流与采购联合会《关于印发物流企业综合评估复核工作实施办法（试行）的通知》（物联评估字〔</w:t>
      </w:r>
      <w:r>
        <w:rPr>
          <w:rFonts w:ascii="宋体" w:hAnsi="宋体"/>
          <w:szCs w:val="21"/>
        </w:rPr>
        <w:t>20</w:t>
      </w:r>
      <w:r>
        <w:rPr>
          <w:rFonts w:hint="eastAsia" w:ascii="宋体" w:hAnsi="宋体"/>
          <w:szCs w:val="21"/>
        </w:rPr>
        <w:t>11〕57</w:t>
      </w:r>
      <w:r>
        <w:rPr>
          <w:rFonts w:ascii="宋体" w:hAnsi="宋体"/>
          <w:szCs w:val="21"/>
        </w:rPr>
        <w:t>号)</w:t>
      </w:r>
      <w:r>
        <w:rPr>
          <w:rFonts w:hint="eastAsia" w:ascii="宋体" w:hAnsi="宋体"/>
          <w:szCs w:val="21"/>
        </w:rPr>
        <w:t>。（3）中国物流与采购联合会《关于调整物流企业综合评估流程和要求的通知》（物联评估字〔</w:t>
      </w:r>
      <w:r>
        <w:rPr>
          <w:rFonts w:ascii="宋体" w:hAnsi="宋体"/>
          <w:szCs w:val="21"/>
        </w:rPr>
        <w:t>20</w:t>
      </w:r>
      <w:r>
        <w:rPr>
          <w:rFonts w:hint="eastAsia" w:ascii="宋体" w:hAnsi="宋体"/>
          <w:szCs w:val="21"/>
        </w:rPr>
        <w:t>11〕152号）。（4）中国物流与采购联合会《关于印发A级物流企业网上申报系统暂行管理办法的通知》</w:t>
      </w:r>
      <w:r>
        <w:rPr>
          <w:rFonts w:ascii="宋体" w:hAnsi="宋体"/>
          <w:szCs w:val="21"/>
        </w:rPr>
        <w:t>（物联评估字</w:t>
      </w:r>
      <w:r>
        <w:rPr>
          <w:rFonts w:hint="eastAsia" w:ascii="宋体" w:hAnsi="宋体"/>
          <w:szCs w:val="21"/>
        </w:rPr>
        <w:t>〔</w:t>
      </w:r>
      <w:r>
        <w:rPr>
          <w:rFonts w:ascii="宋体" w:hAnsi="宋体"/>
          <w:szCs w:val="21"/>
        </w:rPr>
        <w:t>20</w:t>
      </w:r>
      <w:r>
        <w:rPr>
          <w:rFonts w:hint="eastAsia" w:ascii="宋体" w:hAnsi="宋体"/>
          <w:szCs w:val="21"/>
        </w:rPr>
        <w:t>11〕</w:t>
      </w:r>
      <w:r>
        <w:rPr>
          <w:rFonts w:ascii="宋体" w:hAnsi="宋体"/>
          <w:szCs w:val="21"/>
        </w:rPr>
        <w:t>1</w:t>
      </w:r>
      <w:r>
        <w:rPr>
          <w:rFonts w:hint="eastAsia" w:ascii="宋体" w:hAnsi="宋体"/>
          <w:szCs w:val="21"/>
        </w:rPr>
        <w:t>04</w:t>
      </w:r>
      <w:r>
        <w:rPr>
          <w:rFonts w:ascii="宋体" w:hAnsi="宋体"/>
          <w:szCs w:val="21"/>
        </w:rPr>
        <w:t>号）（可登陆中国物流与采购联合会网站查看）</w:t>
      </w:r>
      <w:r>
        <w:rPr>
          <w:rFonts w:hint="eastAsia" w:ascii="宋体" w:hAnsi="宋体"/>
          <w:szCs w:val="21"/>
        </w:rPr>
        <w:t>。</w:t>
      </w:r>
    </w:p>
    <w:p>
      <w:pPr>
        <w:ind w:firstLine="420" w:firstLineChars="200"/>
        <w:rPr>
          <w:rFonts w:ascii="宋体" w:hAnsi="宋体"/>
          <w:szCs w:val="21"/>
        </w:rPr>
      </w:pPr>
      <w:r>
        <w:rPr>
          <w:rFonts w:ascii="宋体" w:hAnsi="宋体"/>
          <w:szCs w:val="21"/>
        </w:rPr>
        <w:t>3、A级物流企业评估的具体操作依据：《物流企业现场评估程序要点》、</w:t>
      </w:r>
      <w:r>
        <w:rPr>
          <w:rFonts w:hint="eastAsia" w:ascii="宋体" w:hAnsi="宋体"/>
          <w:szCs w:val="21"/>
        </w:rPr>
        <w:t>《关于物流企业综合评估网上申报系统填报要求的通知》</w:t>
      </w:r>
      <w:r>
        <w:rPr>
          <w:rFonts w:ascii="宋体" w:hAnsi="宋体"/>
          <w:szCs w:val="21"/>
        </w:rPr>
        <w:t>物联评估字</w:t>
      </w:r>
      <w:r>
        <w:rPr>
          <w:rFonts w:hint="eastAsia" w:ascii="宋体" w:hAnsi="宋体"/>
          <w:szCs w:val="21"/>
        </w:rPr>
        <w:t>〔</w:t>
      </w:r>
      <w:r>
        <w:rPr>
          <w:rFonts w:ascii="宋体" w:hAnsi="宋体"/>
          <w:szCs w:val="21"/>
        </w:rPr>
        <w:t>20</w:t>
      </w:r>
      <w:r>
        <w:rPr>
          <w:rFonts w:hint="eastAsia" w:ascii="宋体" w:hAnsi="宋体"/>
          <w:szCs w:val="21"/>
        </w:rPr>
        <w:t>12〕36</w:t>
      </w:r>
      <w:r>
        <w:rPr>
          <w:rFonts w:ascii="宋体" w:hAnsi="宋体"/>
          <w:szCs w:val="21"/>
        </w:rPr>
        <w:t>号）</w:t>
      </w:r>
      <w:r>
        <w:rPr>
          <w:rFonts w:hint="eastAsia" w:ascii="宋体" w:hAnsi="宋体"/>
          <w:szCs w:val="21"/>
        </w:rPr>
        <w:t>、</w:t>
      </w:r>
      <w:r>
        <w:rPr>
          <w:rFonts w:ascii="宋体" w:hAnsi="宋体"/>
          <w:szCs w:val="21"/>
        </w:rPr>
        <w:t>《运输型/仓储型/综合服务型/物流企业综合评估申请表（20</w:t>
      </w:r>
      <w:r>
        <w:rPr>
          <w:rFonts w:hint="eastAsia" w:ascii="宋体" w:hAnsi="宋体"/>
          <w:szCs w:val="21"/>
        </w:rPr>
        <w:t>13</w:t>
      </w:r>
      <w:r>
        <w:rPr>
          <w:rFonts w:ascii="宋体" w:hAnsi="宋体"/>
          <w:szCs w:val="21"/>
        </w:rPr>
        <w:t>）》和附件要求提供的材料及附表。</w:t>
      </w:r>
    </w:p>
    <w:p>
      <w:pPr>
        <w:ind w:firstLine="420" w:firstLineChars="200"/>
        <w:rPr>
          <w:rFonts w:ascii="宋体" w:hAnsi="宋体"/>
          <w:szCs w:val="21"/>
        </w:rPr>
      </w:pPr>
      <w:r>
        <w:rPr>
          <w:rFonts w:ascii="宋体" w:hAnsi="宋体"/>
          <w:szCs w:val="21"/>
        </w:rPr>
        <w:t>4、A级物流企业评估实行复核制度，复核工作依据《物流企业综合评估申报与审核暂行办法》和</w:t>
      </w:r>
      <w:r>
        <w:rPr>
          <w:rFonts w:hint="eastAsia" w:ascii="宋体" w:hAnsi="宋体"/>
          <w:szCs w:val="21"/>
        </w:rPr>
        <w:t>《物流企业综合评估复核工作实施办法》（试行）</w:t>
      </w:r>
      <w:r>
        <w:rPr>
          <w:rFonts w:ascii="宋体" w:hAnsi="宋体"/>
          <w:szCs w:val="21"/>
        </w:rPr>
        <w:t>。</w:t>
      </w:r>
    </w:p>
    <w:p>
      <w:pPr>
        <w:ind w:firstLine="420" w:firstLineChars="200"/>
        <w:rPr>
          <w:rFonts w:ascii="宋体" w:hAnsi="宋体"/>
          <w:szCs w:val="21"/>
        </w:rPr>
      </w:pPr>
      <w:r>
        <w:rPr>
          <w:rFonts w:ascii="宋体" w:hAnsi="宋体"/>
          <w:szCs w:val="21"/>
        </w:rPr>
        <w:t>（三）A级物流企业评估的对象</w:t>
      </w:r>
    </w:p>
    <w:p>
      <w:pPr>
        <w:ind w:firstLine="404" w:firstLineChars="200"/>
        <w:rPr>
          <w:rFonts w:ascii="宋体" w:hAnsi="宋体"/>
          <w:spacing w:val="-4"/>
          <w:szCs w:val="21"/>
        </w:rPr>
      </w:pPr>
      <w:r>
        <w:rPr>
          <w:rFonts w:ascii="宋体" w:hAnsi="宋体"/>
          <w:spacing w:val="-4"/>
          <w:szCs w:val="21"/>
        </w:rPr>
        <w:t>A级物流企业评估面向在我国境内注册的各种所有制形式的</w:t>
      </w:r>
      <w:r>
        <w:rPr>
          <w:rFonts w:hint="eastAsia" w:ascii="宋体" w:hAnsi="宋体"/>
          <w:spacing w:val="-4"/>
          <w:szCs w:val="21"/>
        </w:rPr>
        <w:t>，实行独立核算、独立承担民事责任</w:t>
      </w:r>
      <w:r>
        <w:rPr>
          <w:rFonts w:ascii="宋体" w:hAnsi="宋体"/>
          <w:spacing w:val="-4"/>
          <w:szCs w:val="21"/>
        </w:rPr>
        <w:t>的物流企业。集团公司所属具有独立法人地位的子公司不能同时享有集团公司被授予的等级，需按照评估程序另行申报企业等级。</w:t>
      </w:r>
    </w:p>
    <w:p>
      <w:pPr>
        <w:ind w:firstLine="420" w:firstLineChars="200"/>
        <w:rPr>
          <w:rFonts w:ascii="宋体" w:hAnsi="宋体"/>
          <w:szCs w:val="21"/>
        </w:rPr>
      </w:pPr>
      <w:r>
        <w:rPr>
          <w:rFonts w:ascii="宋体" w:hAnsi="宋体"/>
          <w:szCs w:val="21"/>
        </w:rPr>
        <w:t>（四）A级物流企业评估机构</w:t>
      </w:r>
    </w:p>
    <w:p>
      <w:pPr>
        <w:ind w:firstLine="420" w:firstLineChars="200"/>
        <w:rPr>
          <w:rFonts w:ascii="宋体" w:hAnsi="宋体"/>
          <w:szCs w:val="21"/>
        </w:rPr>
      </w:pPr>
      <w:r>
        <w:rPr>
          <w:rFonts w:ascii="宋体" w:hAnsi="宋体"/>
          <w:szCs w:val="21"/>
        </w:rPr>
        <w:t>中国物流与采购联合会设立全国物流企业综合评估委员会及全国物流企业综合评估办公室，并在全国各省市区</w:t>
      </w:r>
      <w:r>
        <w:rPr>
          <w:rFonts w:hint="eastAsia" w:ascii="宋体" w:hAnsi="宋体"/>
          <w:szCs w:val="21"/>
        </w:rPr>
        <w:t>、计划单列市</w:t>
      </w:r>
      <w:r>
        <w:rPr>
          <w:rFonts w:ascii="宋体" w:hAnsi="宋体"/>
          <w:szCs w:val="21"/>
        </w:rPr>
        <w:t>设立地方物流企业综合评估委员会及地方物流企业综合评估办公室开展评估工作。</w:t>
      </w:r>
    </w:p>
    <w:p>
      <w:pPr>
        <w:ind w:firstLine="396" w:firstLineChars="200"/>
        <w:rPr>
          <w:rFonts w:ascii="宋体" w:hAnsi="宋体"/>
          <w:spacing w:val="-6"/>
          <w:szCs w:val="21"/>
        </w:rPr>
      </w:pPr>
      <w:r>
        <w:rPr>
          <w:rFonts w:ascii="宋体" w:hAnsi="宋体"/>
          <w:spacing w:val="-6"/>
          <w:szCs w:val="21"/>
        </w:rPr>
        <w:t>各级物流企业综合评估委员会由各级政府部门、行业组织、研究机构、大专院校、企业组成。地方评估办设在各地方行业协会。</w:t>
      </w:r>
    </w:p>
    <w:p>
      <w:pPr>
        <w:ind w:firstLine="420" w:firstLineChars="200"/>
        <w:rPr>
          <w:rFonts w:ascii="宋体" w:hAnsi="宋体"/>
          <w:szCs w:val="21"/>
        </w:rPr>
      </w:pPr>
      <w:r>
        <w:rPr>
          <w:rFonts w:ascii="宋体" w:hAnsi="宋体"/>
          <w:szCs w:val="21"/>
        </w:rPr>
        <w:t>地方评估机构实行动态管理，建立激励机制和退出机制。</w:t>
      </w:r>
    </w:p>
    <w:p>
      <w:pPr>
        <w:ind w:firstLine="420" w:firstLineChars="200"/>
        <w:rPr>
          <w:rFonts w:ascii="宋体" w:hAnsi="宋体"/>
          <w:szCs w:val="21"/>
        </w:rPr>
      </w:pPr>
      <w:r>
        <w:rPr>
          <w:rFonts w:ascii="宋体" w:hAnsi="宋体"/>
          <w:szCs w:val="21"/>
        </w:rPr>
        <w:t>（五）A级物流企业评估的流程</w:t>
      </w:r>
    </w:p>
    <w:p>
      <w:pPr>
        <w:ind w:firstLine="420" w:firstLineChars="200"/>
        <w:rPr>
          <w:rFonts w:ascii="宋体" w:hAnsi="宋体"/>
          <w:szCs w:val="21"/>
        </w:rPr>
      </w:pPr>
      <w:r>
        <w:rPr>
          <w:rFonts w:ascii="宋体" w:hAnsi="宋体"/>
          <w:szCs w:val="21"/>
        </w:rPr>
        <w:t xml:space="preserve">1、自检。企业对照《物流企业分类与评估指标》国家标准进行自检，根据自检结果申报相应类型和等级。 </w:t>
      </w:r>
    </w:p>
    <w:p>
      <w:pPr>
        <w:ind w:firstLine="420" w:firstLineChars="200"/>
        <w:rPr>
          <w:rFonts w:ascii="宋体" w:hAnsi="宋体"/>
          <w:szCs w:val="21"/>
        </w:rPr>
      </w:pPr>
      <w:r>
        <w:rPr>
          <w:rFonts w:ascii="宋体" w:hAnsi="宋体"/>
          <w:szCs w:val="21"/>
        </w:rPr>
        <w:t>2、申请。企业</w:t>
      </w:r>
      <w:r>
        <w:rPr>
          <w:rFonts w:hint="eastAsia" w:ascii="宋体" w:hAnsi="宋体"/>
          <w:szCs w:val="21"/>
        </w:rPr>
        <w:t>登录中国物流与采购联合会网站，点击进入“企业评估”栏目，在网页左上角的登陆口进入A级物流企业网上申报系统（以下简称申报系统），也可在地址栏直接输入申报系统网址（http://cele.chinawuliu.com.cn）进入,按照要求注册并发起申请，</w:t>
      </w:r>
      <w:r>
        <w:rPr>
          <w:rFonts w:ascii="宋体" w:hAnsi="宋体"/>
          <w:szCs w:val="21"/>
        </w:rPr>
        <w:t>按不同类型</w:t>
      </w:r>
      <w:r>
        <w:rPr>
          <w:rFonts w:hint="eastAsia" w:ascii="宋体" w:hAnsi="宋体"/>
          <w:szCs w:val="21"/>
        </w:rPr>
        <w:t>点击</w:t>
      </w:r>
      <w:r>
        <w:rPr>
          <w:rFonts w:ascii="宋体" w:hAnsi="宋体"/>
          <w:szCs w:val="21"/>
        </w:rPr>
        <w:t>填写《</w:t>
      </w:r>
      <w:r>
        <w:rPr>
          <w:rFonts w:hint="eastAsia" w:ascii="宋体" w:hAnsi="宋体"/>
          <w:szCs w:val="21"/>
        </w:rPr>
        <w:t>评估指标表</w:t>
      </w:r>
      <w:r>
        <w:rPr>
          <w:rFonts w:ascii="宋体" w:hAnsi="宋体"/>
          <w:szCs w:val="21"/>
        </w:rPr>
        <w:t>》（</w:t>
      </w:r>
      <w:r>
        <w:rPr>
          <w:rFonts w:hint="eastAsia" w:ascii="宋体" w:hAnsi="宋体"/>
          <w:szCs w:val="21"/>
        </w:rPr>
        <w:t>填好后可在申请页面的右上角点击打印申请表</w:t>
      </w:r>
      <w:r>
        <w:rPr>
          <w:rFonts w:ascii="宋体" w:hAnsi="宋体"/>
          <w:szCs w:val="21"/>
        </w:rPr>
        <w:t>）</w:t>
      </w:r>
      <w:r>
        <w:rPr>
          <w:rFonts w:hint="eastAsia" w:ascii="宋体" w:hAnsi="宋体"/>
          <w:szCs w:val="21"/>
        </w:rPr>
        <w:t>及相关附表</w:t>
      </w:r>
      <w:r>
        <w:rPr>
          <w:rFonts w:ascii="宋体" w:hAnsi="宋体"/>
          <w:szCs w:val="21"/>
        </w:rPr>
        <w:t>，并</w:t>
      </w:r>
      <w:r>
        <w:rPr>
          <w:rFonts w:hint="eastAsia" w:ascii="宋体" w:hAnsi="宋体"/>
          <w:szCs w:val="21"/>
        </w:rPr>
        <w:t>按</w:t>
      </w:r>
      <w:r>
        <w:rPr>
          <w:rFonts w:ascii="宋体" w:hAnsi="宋体"/>
          <w:szCs w:val="21"/>
        </w:rPr>
        <w:t>要求</w:t>
      </w:r>
      <w:r>
        <w:rPr>
          <w:rFonts w:hint="eastAsia" w:ascii="宋体" w:hAnsi="宋体"/>
          <w:szCs w:val="21"/>
        </w:rPr>
        <w:t>上传相关证明</w:t>
      </w:r>
      <w:r>
        <w:rPr>
          <w:rFonts w:ascii="宋体" w:hAnsi="宋体"/>
          <w:szCs w:val="21"/>
        </w:rPr>
        <w:t>材料</w:t>
      </w:r>
      <w:r>
        <w:rPr>
          <w:rFonts w:hint="eastAsia" w:ascii="宋体" w:hAnsi="宋体"/>
          <w:szCs w:val="21"/>
        </w:rPr>
        <w:t>；同时将纸质的《物流企业综合评估申请表》及附表一、二，在指定位置签字和加盖公章后，报送相关评估办</w:t>
      </w:r>
      <w:r>
        <w:rPr>
          <w:rFonts w:ascii="宋体" w:hAnsi="宋体"/>
          <w:szCs w:val="21"/>
        </w:rPr>
        <w:t>。</w:t>
      </w:r>
    </w:p>
    <w:p>
      <w:pPr>
        <w:ind w:firstLine="420" w:firstLineChars="200"/>
        <w:rPr>
          <w:rFonts w:ascii="宋体" w:hAnsi="宋体"/>
          <w:szCs w:val="21"/>
        </w:rPr>
      </w:pPr>
      <w:r>
        <w:rPr>
          <w:rFonts w:ascii="宋体" w:hAnsi="宋体"/>
          <w:szCs w:val="21"/>
        </w:rPr>
        <w:t>中央企业向中物联评估办，地方企业一般向企业注册所在地地方评估办，未设立地方评估办的向中物联评估办提出申请。</w:t>
      </w:r>
    </w:p>
    <w:p>
      <w:pPr>
        <w:ind w:firstLine="420" w:firstLineChars="200"/>
        <w:rPr>
          <w:rFonts w:ascii="宋体" w:hAnsi="宋体"/>
          <w:szCs w:val="21"/>
        </w:rPr>
      </w:pPr>
      <w:r>
        <w:rPr>
          <w:rFonts w:ascii="宋体" w:hAnsi="宋体"/>
          <w:szCs w:val="21"/>
        </w:rPr>
        <w:t>3、审核。申请3A级以上（含3A）的物流企业，一般由地方评估办进行</w:t>
      </w:r>
      <w:r>
        <w:rPr>
          <w:rFonts w:hint="eastAsia" w:ascii="宋体" w:hAnsi="宋体"/>
          <w:szCs w:val="21"/>
        </w:rPr>
        <w:t>初</w:t>
      </w:r>
      <w:r>
        <w:rPr>
          <w:rFonts w:ascii="宋体" w:hAnsi="宋体"/>
          <w:szCs w:val="21"/>
        </w:rPr>
        <w:t>审，推荐给中物联评估办，由中物联评估办进行</w:t>
      </w:r>
      <w:r>
        <w:rPr>
          <w:rFonts w:hint="eastAsia" w:ascii="宋体" w:hAnsi="宋体"/>
          <w:szCs w:val="21"/>
        </w:rPr>
        <w:t>再</w:t>
      </w:r>
      <w:r>
        <w:rPr>
          <w:rFonts w:ascii="宋体" w:hAnsi="宋体"/>
          <w:szCs w:val="21"/>
        </w:rPr>
        <w:t>审。申请2A级以下（含2A）的物流企业，由地方评估办直接进行初审</w:t>
      </w:r>
      <w:r>
        <w:rPr>
          <w:rFonts w:hint="eastAsia" w:ascii="宋体" w:hAnsi="宋体"/>
          <w:szCs w:val="21"/>
        </w:rPr>
        <w:t>即可，无需中物联评估办再审</w:t>
      </w:r>
      <w:r>
        <w:rPr>
          <w:rFonts w:ascii="宋体" w:hAnsi="宋体"/>
          <w:szCs w:val="21"/>
        </w:rPr>
        <w:t>。</w:t>
      </w:r>
    </w:p>
    <w:p>
      <w:pPr>
        <w:ind w:firstLine="420" w:firstLineChars="200"/>
        <w:rPr>
          <w:rFonts w:ascii="宋体" w:hAnsi="宋体"/>
          <w:szCs w:val="21"/>
        </w:rPr>
      </w:pPr>
      <w:r>
        <w:rPr>
          <w:rFonts w:ascii="宋体" w:hAnsi="宋体"/>
          <w:szCs w:val="21"/>
        </w:rPr>
        <w:t>4、现场评估。初审通过后，下</w:t>
      </w:r>
      <w:r>
        <w:rPr>
          <w:rFonts w:hint="eastAsia" w:ascii="宋体" w:hAnsi="宋体"/>
          <w:szCs w:val="21"/>
        </w:rPr>
        <w:t>达</w:t>
      </w:r>
      <w:r>
        <w:rPr>
          <w:rFonts w:ascii="宋体" w:hAnsi="宋体"/>
          <w:szCs w:val="21"/>
        </w:rPr>
        <w:t>《评估计划》和《评估任务通知书》。2A及2A以下企业由地方评估办下达；3A（含3A）以上由中物联评估办下达。申请3A级以上（含3A）的物流企业，由中物联评估办按异地评估原则组成现场评估组，2A级以下（含2A）的物流企业，由地方评估办组成现场评估组，进行现场评估。评估组的职责是审核申请方所申报材料的真实性和准确性，按照《物流企业分类与评估指标》国家标准中的指标体系，</w:t>
      </w:r>
      <w:r>
        <w:rPr>
          <w:rFonts w:hint="eastAsia" w:ascii="宋体" w:hAnsi="宋体"/>
          <w:szCs w:val="21"/>
        </w:rPr>
        <w:t>核实申报企业是否达到评估计划所列明的类型和等级的各项标准</w:t>
      </w:r>
      <w:r>
        <w:rPr>
          <w:rFonts w:ascii="宋体" w:hAnsi="宋体"/>
          <w:szCs w:val="21"/>
        </w:rPr>
        <w:t>，并出具评估报告。中国物流与采购联合会评估委员会委员以</w:t>
      </w:r>
      <w:r>
        <w:rPr>
          <w:rFonts w:hint="eastAsia" w:ascii="宋体" w:hAnsi="宋体"/>
          <w:szCs w:val="21"/>
        </w:rPr>
        <w:t>“</w:t>
      </w:r>
      <w:r>
        <w:rPr>
          <w:rFonts w:ascii="宋体" w:hAnsi="宋体"/>
          <w:szCs w:val="21"/>
        </w:rPr>
        <w:t>评估顾问</w:t>
      </w:r>
      <w:r>
        <w:rPr>
          <w:rFonts w:hint="eastAsia" w:ascii="宋体" w:hAnsi="宋体"/>
          <w:szCs w:val="21"/>
        </w:rPr>
        <w:t>”</w:t>
      </w:r>
      <w:r>
        <w:rPr>
          <w:rFonts w:ascii="宋体" w:hAnsi="宋体"/>
          <w:szCs w:val="21"/>
        </w:rPr>
        <w:t>的身份</w:t>
      </w:r>
      <w:r>
        <w:rPr>
          <w:rFonts w:hint="eastAsia" w:ascii="宋体" w:hAnsi="宋体"/>
          <w:szCs w:val="21"/>
        </w:rPr>
        <w:t>可</w:t>
      </w:r>
      <w:r>
        <w:rPr>
          <w:rFonts w:ascii="宋体" w:hAnsi="宋体"/>
          <w:szCs w:val="21"/>
        </w:rPr>
        <w:t>参与5A和4A级企业现场评估工作。</w:t>
      </w:r>
    </w:p>
    <w:p>
      <w:pPr>
        <w:ind w:firstLine="420" w:firstLineChars="200"/>
        <w:rPr>
          <w:rFonts w:ascii="宋体" w:hAnsi="宋体"/>
          <w:szCs w:val="21"/>
        </w:rPr>
      </w:pPr>
      <w:r>
        <w:rPr>
          <w:rFonts w:ascii="宋体" w:hAnsi="宋体"/>
          <w:szCs w:val="21"/>
        </w:rPr>
        <w:t>5、审定。3A级以上（含3A）的物流企业，由中物联评估办提交中物联评估委员会审定，其中5A级企业，</w:t>
      </w:r>
      <w:r>
        <w:rPr>
          <w:rFonts w:hint="eastAsia" w:ascii="宋体" w:hAnsi="宋体"/>
          <w:szCs w:val="21"/>
        </w:rPr>
        <w:t>需</w:t>
      </w:r>
      <w:r>
        <w:rPr>
          <w:rFonts w:ascii="宋体" w:hAnsi="宋体"/>
          <w:szCs w:val="21"/>
        </w:rPr>
        <w:t>要在中物联评估委员会会议上进行现场陈述，</w:t>
      </w:r>
      <w:r>
        <w:rPr>
          <w:rFonts w:hint="eastAsia" w:ascii="宋体" w:hAnsi="宋体"/>
          <w:szCs w:val="21"/>
        </w:rPr>
        <w:t>企业可选择5分钟影像资料演示和10分钟企业陈述或15分钟企业陈述，</w:t>
      </w:r>
      <w:r>
        <w:rPr>
          <w:rFonts w:ascii="宋体" w:hAnsi="宋体"/>
          <w:szCs w:val="21"/>
        </w:rPr>
        <w:t>并接受评估委员会委员质询。</w:t>
      </w:r>
    </w:p>
    <w:p>
      <w:pPr>
        <w:ind w:firstLine="420" w:firstLineChars="200"/>
        <w:rPr>
          <w:rFonts w:ascii="宋体" w:hAnsi="宋体"/>
          <w:szCs w:val="21"/>
        </w:rPr>
      </w:pPr>
      <w:r>
        <w:rPr>
          <w:rFonts w:ascii="宋体" w:hAnsi="宋体"/>
          <w:szCs w:val="21"/>
        </w:rPr>
        <w:t>2A级以下（含2A）的物流企业，由地方评估办提交地方评估委员会审定，报中物联评估委员会备案。</w:t>
      </w:r>
    </w:p>
    <w:p>
      <w:pPr>
        <w:ind w:firstLine="420" w:firstLineChars="200"/>
        <w:rPr>
          <w:rFonts w:hint="eastAsia" w:ascii="宋体" w:hAnsi="宋体"/>
          <w:szCs w:val="21"/>
        </w:rPr>
      </w:pPr>
      <w:r>
        <w:rPr>
          <w:rFonts w:hint="eastAsia" w:ascii="宋体" w:hAnsi="宋体"/>
          <w:szCs w:val="21"/>
        </w:rPr>
        <w:t>6、公示。经由中物联评委会审定的名单由中国物流与采购联合会组织在其官方网站上进行为期7日的公示。</w:t>
      </w:r>
    </w:p>
    <w:p>
      <w:pPr>
        <w:ind w:firstLine="420" w:firstLineChars="200"/>
        <w:rPr>
          <w:rFonts w:ascii="宋体" w:hAnsi="宋体"/>
          <w:szCs w:val="21"/>
        </w:rPr>
      </w:pPr>
      <w:r>
        <w:rPr>
          <w:rFonts w:hint="eastAsia" w:ascii="宋体" w:hAnsi="宋体"/>
          <w:szCs w:val="21"/>
        </w:rPr>
        <w:t>7</w:t>
      </w:r>
      <w:r>
        <w:rPr>
          <w:rFonts w:ascii="宋体" w:hAnsi="宋体"/>
          <w:szCs w:val="21"/>
        </w:rPr>
        <w:t>、通告。A级物流企业由中国物流与采购联合会批准，统一下发通告文件，并在相关媒体上发布通告。</w:t>
      </w:r>
    </w:p>
    <w:p>
      <w:pPr>
        <w:ind w:firstLine="420" w:firstLineChars="200"/>
        <w:rPr>
          <w:rFonts w:ascii="宋体" w:hAnsi="宋体"/>
          <w:szCs w:val="21"/>
        </w:rPr>
      </w:pPr>
      <w:r>
        <w:rPr>
          <w:rFonts w:hint="eastAsia" w:ascii="宋体" w:hAnsi="宋体"/>
          <w:szCs w:val="21"/>
        </w:rPr>
        <w:t>8</w:t>
      </w:r>
      <w:r>
        <w:rPr>
          <w:rFonts w:ascii="宋体" w:hAnsi="宋体"/>
          <w:szCs w:val="21"/>
        </w:rPr>
        <w:t>、</w:t>
      </w:r>
      <w:r>
        <w:rPr>
          <w:rFonts w:hint="eastAsia" w:ascii="宋体" w:hAnsi="宋体"/>
          <w:szCs w:val="21"/>
        </w:rPr>
        <w:t>授</w:t>
      </w:r>
      <w:r>
        <w:rPr>
          <w:rFonts w:ascii="宋体" w:hAnsi="宋体"/>
          <w:szCs w:val="21"/>
        </w:rPr>
        <w:t>牌。中国物流与采购联合会组织专门会议，统一向A级企业颁发评估等级牌匾及证书。</w:t>
      </w:r>
    </w:p>
    <w:p>
      <w:pPr>
        <w:ind w:firstLine="420" w:firstLineChars="200"/>
        <w:rPr>
          <w:rFonts w:ascii="宋体" w:hAnsi="宋体"/>
          <w:szCs w:val="21"/>
        </w:rPr>
      </w:pPr>
      <w:r>
        <w:rPr>
          <w:rFonts w:ascii="宋体" w:hAnsi="宋体"/>
          <w:szCs w:val="21"/>
        </w:rPr>
        <w:t>（六）A级物流企业的复核制度</w:t>
      </w:r>
    </w:p>
    <w:p>
      <w:pPr>
        <w:ind w:firstLine="420" w:firstLineChars="200"/>
        <w:rPr>
          <w:rFonts w:ascii="宋体" w:hAnsi="宋体"/>
          <w:szCs w:val="21"/>
        </w:rPr>
      </w:pPr>
      <w:r>
        <w:rPr>
          <w:rFonts w:ascii="宋体" w:hAnsi="宋体"/>
          <w:szCs w:val="21"/>
        </w:rPr>
        <w:t>为动态反映物流企业的发展变化情况，</w:t>
      </w:r>
      <w:r>
        <w:rPr>
          <w:rFonts w:hint="eastAsia" w:ascii="宋体" w:hAnsi="宋体"/>
          <w:szCs w:val="21"/>
        </w:rPr>
        <w:t>保证A级物流企业的先进性，评估工作建立了复核制度。1A、2A、3A级企业每两年复核一次，4A、5A级企业每三年复核一次</w:t>
      </w:r>
      <w:r>
        <w:rPr>
          <w:rFonts w:ascii="宋体" w:hAnsi="宋体"/>
          <w:szCs w:val="21"/>
        </w:rPr>
        <w:t>，并将根据届时企业达标情况重新核定企业等级。由到期复核的A级企业提出申请，中物联评估办统一组织复核。</w:t>
      </w:r>
    </w:p>
    <w:p>
      <w:pPr>
        <w:ind w:firstLine="420" w:firstLineChars="200"/>
        <w:rPr>
          <w:rFonts w:ascii="宋体" w:hAnsi="宋体"/>
          <w:szCs w:val="21"/>
        </w:rPr>
      </w:pPr>
      <w:r>
        <w:rPr>
          <w:rFonts w:ascii="宋体" w:hAnsi="宋体"/>
          <w:szCs w:val="21"/>
        </w:rPr>
        <w:t>已达到晋级条件，并提出晋级要求的企业，按照《物流企业综合评估暂行办法》和《物流企业综合评估申报与审核暂行办法》的有关规定履行晋级评估程序，不再提出复核申请。</w:t>
      </w:r>
    </w:p>
    <w:p>
      <w:pPr>
        <w:ind w:firstLine="420" w:firstLineChars="200"/>
        <w:rPr>
          <w:rFonts w:ascii="宋体" w:hAnsi="宋体"/>
          <w:szCs w:val="21"/>
        </w:rPr>
      </w:pPr>
      <w:r>
        <w:rPr>
          <w:rFonts w:ascii="宋体" w:hAnsi="宋体"/>
          <w:szCs w:val="21"/>
        </w:rPr>
        <w:t>逾期未提出复核或延期复核申请的，将视为自动放弃A级物流企业资格，经中物联评估委员会审定，报中国物流与采购联合会批准后，公告取消其A级物流企业资格。</w:t>
      </w:r>
    </w:p>
    <w:p>
      <w:pPr>
        <w:ind w:firstLine="420" w:firstLineChars="200"/>
        <w:rPr>
          <w:rFonts w:ascii="宋体" w:hAnsi="宋体"/>
          <w:szCs w:val="21"/>
        </w:rPr>
      </w:pPr>
      <w:r>
        <w:rPr>
          <w:rFonts w:ascii="宋体" w:hAnsi="宋体"/>
          <w:szCs w:val="21"/>
        </w:rPr>
        <w:t>（七）A级物流企业评估复核的流程</w:t>
      </w:r>
    </w:p>
    <w:p>
      <w:pPr>
        <w:ind w:firstLine="600"/>
        <w:rPr>
          <w:rFonts w:hint="eastAsia" w:ascii="宋体" w:hAnsi="宋体"/>
          <w:szCs w:val="21"/>
        </w:rPr>
      </w:pPr>
      <w:r>
        <w:rPr>
          <w:rFonts w:ascii="宋体" w:hAnsi="宋体"/>
          <w:szCs w:val="21"/>
        </w:rPr>
        <w:t>1、申请。</w:t>
      </w:r>
      <w:r>
        <w:rPr>
          <w:rFonts w:hint="eastAsia" w:ascii="宋体" w:hAnsi="宋体"/>
          <w:szCs w:val="21"/>
        </w:rPr>
        <w:t>进入复核期的A级物流企业，应在接到复核通知两个月内递交复核申请。中央企业递交中物联评估办，地方企业递交企业所在地评估办，企业所在地未设地方评估办的，递交中物联评估办。</w:t>
      </w:r>
    </w:p>
    <w:p>
      <w:pPr>
        <w:ind w:firstLine="600"/>
        <w:rPr>
          <w:rFonts w:hint="eastAsia" w:ascii="宋体" w:hAnsi="宋体"/>
          <w:szCs w:val="21"/>
        </w:rPr>
      </w:pPr>
      <w:r>
        <w:rPr>
          <w:rFonts w:hint="eastAsia" w:ascii="宋体" w:hAnsi="宋体"/>
          <w:szCs w:val="21"/>
        </w:rPr>
        <w:t>A级物流企业递交复核申请时，应依据《物流企业分类与评估指标》国家标准进行自检，按相应类型在线（网上申报系统网址：</w:t>
      </w:r>
      <w:r>
        <w:rPr>
          <w:rFonts w:ascii="宋体" w:hAnsi="宋体"/>
          <w:szCs w:val="21"/>
        </w:rPr>
        <w:t>http://cele.chinawuliu.com.cn</w:t>
      </w:r>
      <w:r>
        <w:rPr>
          <w:rFonts w:hint="eastAsia" w:ascii="宋体" w:hAnsi="宋体"/>
          <w:szCs w:val="21"/>
        </w:rPr>
        <w:t>）填写并提交《物流企业综合评估复核申请表》（以下简称《复核申请表》）、附表及相关附件材料。</w:t>
      </w:r>
    </w:p>
    <w:p>
      <w:pPr>
        <w:ind w:firstLine="420" w:firstLineChars="200"/>
        <w:rPr>
          <w:rFonts w:ascii="宋体" w:hAnsi="宋体"/>
          <w:szCs w:val="21"/>
        </w:rPr>
      </w:pPr>
      <w:r>
        <w:rPr>
          <w:rFonts w:ascii="宋体" w:hAnsi="宋体"/>
          <w:szCs w:val="21"/>
        </w:rPr>
        <w:t>2、审核。中央企业由中物联评估办初审，地方企业无重大变化一般由地方评估办进行初审，报中物联评估办。</w:t>
      </w:r>
      <w:r>
        <w:rPr>
          <w:rFonts w:hint="eastAsia" w:ascii="宋体" w:hAnsi="宋体"/>
          <w:szCs w:val="21"/>
        </w:rPr>
        <w:t>需要进行现场复核的，</w:t>
      </w:r>
      <w:r>
        <w:rPr>
          <w:rFonts w:ascii="宋体" w:hAnsi="宋体"/>
          <w:szCs w:val="21"/>
        </w:rPr>
        <w:t>《复核计划》和《复核任务通知书》，3A（含3A）以上由中物联评估办下达，2A及2A以下企业由地方评估办下达。</w:t>
      </w:r>
    </w:p>
    <w:p>
      <w:pPr>
        <w:ind w:firstLine="420" w:firstLineChars="200"/>
        <w:rPr>
          <w:rFonts w:hint="eastAsia" w:ascii="宋体" w:hAnsi="宋体"/>
          <w:szCs w:val="21"/>
        </w:rPr>
      </w:pPr>
      <w:r>
        <w:rPr>
          <w:rFonts w:ascii="宋体" w:hAnsi="宋体"/>
          <w:szCs w:val="21"/>
        </w:rPr>
        <w:t>3、现场复核</w:t>
      </w:r>
      <w:r>
        <w:rPr>
          <w:rFonts w:hint="eastAsia" w:ascii="宋体" w:hAnsi="宋体"/>
          <w:szCs w:val="21"/>
        </w:rPr>
        <w:t>程序</w:t>
      </w:r>
      <w:r>
        <w:rPr>
          <w:rFonts w:ascii="宋体" w:hAnsi="宋体"/>
          <w:szCs w:val="21"/>
        </w:rPr>
        <w:t>。</w:t>
      </w:r>
      <w:r>
        <w:rPr>
          <w:rFonts w:hint="eastAsia" w:ascii="宋体" w:hAnsi="宋体"/>
          <w:szCs w:val="21"/>
        </w:rPr>
        <w:t>根据复核办法的规定，对于按期报送年度财务报表的A级物流企业期满复核，一般采取对复核申请材料逐级审核的办法，原则上可不再安排现场复核。</w:t>
      </w:r>
    </w:p>
    <w:p>
      <w:pPr>
        <w:ind w:firstLine="420" w:firstLineChars="200"/>
        <w:rPr>
          <w:rFonts w:hint="eastAsia" w:ascii="宋体" w:hAnsi="宋体"/>
          <w:szCs w:val="21"/>
        </w:rPr>
      </w:pPr>
      <w:r>
        <w:rPr>
          <w:rFonts w:hint="eastAsia" w:ascii="宋体" w:hAnsi="宋体"/>
          <w:szCs w:val="21"/>
        </w:rPr>
        <w:t>当企业有下列情形之一时，需要增加现场复核程序：</w:t>
      </w:r>
    </w:p>
    <w:p>
      <w:pPr>
        <w:ind w:firstLine="600"/>
        <w:rPr>
          <w:rFonts w:hint="eastAsia" w:ascii="宋体" w:hAnsi="宋体"/>
          <w:szCs w:val="21"/>
        </w:rPr>
      </w:pPr>
      <w:r>
        <w:rPr>
          <w:rFonts w:hint="eastAsia" w:ascii="宋体" w:hAnsi="宋体"/>
          <w:szCs w:val="21"/>
        </w:rPr>
        <w:t>（1）企业没有按期报送年度财务报表，评估机构认为有必要进行现场复核。</w:t>
      </w:r>
    </w:p>
    <w:p>
      <w:pPr>
        <w:ind w:firstLine="600"/>
        <w:rPr>
          <w:rFonts w:hint="eastAsia" w:ascii="宋体" w:hAnsi="宋体"/>
          <w:szCs w:val="21"/>
        </w:rPr>
      </w:pPr>
      <w:r>
        <w:rPr>
          <w:rFonts w:hint="eastAsia" w:ascii="宋体" w:hAnsi="宋体"/>
          <w:szCs w:val="21"/>
        </w:rPr>
        <w:t>（2）企业经营发生重大变化，评估机构对所报送的复核申请材料认为需要到企业调取相关材料并查看现场。</w:t>
      </w:r>
    </w:p>
    <w:p>
      <w:pPr>
        <w:ind w:firstLine="420" w:firstLineChars="200"/>
        <w:rPr>
          <w:rFonts w:hint="eastAsia" w:ascii="宋体" w:hAnsi="宋体"/>
          <w:szCs w:val="21"/>
        </w:rPr>
      </w:pPr>
      <w:r>
        <w:rPr>
          <w:rFonts w:hint="eastAsia" w:ascii="宋体" w:hAnsi="宋体"/>
          <w:szCs w:val="21"/>
        </w:rPr>
        <w:t>（3）A级物流企业提出现场复核要求。</w:t>
      </w:r>
    </w:p>
    <w:p>
      <w:pPr>
        <w:ind w:firstLine="420" w:firstLineChars="200"/>
        <w:rPr>
          <w:rFonts w:ascii="宋体" w:hAnsi="宋体"/>
          <w:szCs w:val="21"/>
        </w:rPr>
      </w:pPr>
      <w:r>
        <w:rPr>
          <w:rFonts w:ascii="宋体" w:hAnsi="宋体"/>
          <w:szCs w:val="21"/>
        </w:rPr>
        <w:t>中央企业由中物联评估办进行现场复核，地方企业一般由地方评估办进行现场复核。</w:t>
      </w:r>
    </w:p>
    <w:p>
      <w:pPr>
        <w:ind w:firstLine="420" w:firstLineChars="200"/>
        <w:rPr>
          <w:rFonts w:ascii="宋体" w:hAnsi="宋体"/>
          <w:szCs w:val="21"/>
        </w:rPr>
      </w:pPr>
      <w:r>
        <w:rPr>
          <w:rFonts w:ascii="宋体" w:hAnsi="宋体"/>
          <w:szCs w:val="21"/>
        </w:rPr>
        <w:t>4、审定。3A级以上（含3A）的物流企业，由中物联评估办提交中物联评委会审定，2A级以下（含2A）的物流企业，由地方评估办提交地方评委会审定，报中物联评委会备案。</w:t>
      </w:r>
    </w:p>
    <w:p>
      <w:pPr>
        <w:ind w:firstLine="420" w:firstLineChars="200"/>
        <w:rPr>
          <w:rFonts w:hint="eastAsia" w:ascii="宋体" w:hAnsi="宋体"/>
          <w:szCs w:val="21"/>
        </w:rPr>
      </w:pPr>
      <w:r>
        <w:rPr>
          <w:rFonts w:hint="eastAsia" w:ascii="宋体" w:hAnsi="宋体"/>
          <w:szCs w:val="21"/>
        </w:rPr>
        <w:t>5、公示。经由中物联评委会审定的名单由中国物流与采购联合会组织在其官方网站上进行为期7日的公示。</w:t>
      </w:r>
    </w:p>
    <w:p>
      <w:pPr>
        <w:ind w:firstLine="420" w:firstLineChars="200"/>
        <w:rPr>
          <w:rFonts w:ascii="宋体" w:hAnsi="宋体"/>
          <w:szCs w:val="21"/>
        </w:rPr>
      </w:pPr>
      <w:r>
        <w:rPr>
          <w:rFonts w:hint="eastAsia" w:ascii="宋体" w:hAnsi="宋体"/>
          <w:szCs w:val="21"/>
        </w:rPr>
        <w:t>6</w:t>
      </w:r>
      <w:r>
        <w:rPr>
          <w:rFonts w:ascii="宋体" w:hAnsi="宋体"/>
          <w:szCs w:val="21"/>
        </w:rPr>
        <w:t>、通告。由中国物流与采购联合会批准，统一下发通告文件，并在相关媒体上发布。</w:t>
      </w:r>
    </w:p>
    <w:p>
      <w:pPr>
        <w:ind w:firstLine="420" w:firstLineChars="200"/>
        <w:rPr>
          <w:rFonts w:ascii="宋体" w:hAnsi="宋体"/>
          <w:szCs w:val="21"/>
        </w:rPr>
      </w:pPr>
      <w:r>
        <w:rPr>
          <w:rFonts w:ascii="宋体" w:hAnsi="宋体"/>
          <w:szCs w:val="21"/>
        </w:rPr>
        <w:t>（八）社会投诉机制</w:t>
      </w:r>
    </w:p>
    <w:p>
      <w:pPr>
        <w:ind w:firstLine="404" w:firstLineChars="200"/>
        <w:rPr>
          <w:rFonts w:ascii="宋体" w:hAnsi="宋体"/>
          <w:spacing w:val="-4"/>
          <w:szCs w:val="21"/>
        </w:rPr>
      </w:pPr>
      <w:r>
        <w:rPr>
          <w:rFonts w:ascii="宋体" w:hAnsi="宋体"/>
          <w:spacing w:val="-4"/>
          <w:szCs w:val="21"/>
        </w:rPr>
        <w:t xml:space="preserve">为保证A级物流企业评估工作公开透明，对已公告评估等级的物流企业的服务能力和服务水平实行社会监督，接受社会投诉。 </w:t>
      </w:r>
    </w:p>
    <w:p>
      <w:pPr>
        <w:ind w:firstLine="420" w:firstLineChars="200"/>
        <w:rPr>
          <w:rFonts w:hint="eastAsia" w:ascii="宋体" w:hAnsi="宋体"/>
          <w:szCs w:val="21"/>
        </w:rPr>
      </w:pPr>
      <w:r>
        <w:rPr>
          <w:rFonts w:ascii="宋体" w:hAnsi="宋体"/>
          <w:szCs w:val="21"/>
        </w:rPr>
        <w:t>（九）A级物流企业评估时间</w:t>
      </w:r>
      <w:r>
        <w:rPr>
          <w:rFonts w:hint="eastAsia" w:ascii="宋体" w:hAnsi="宋体"/>
          <w:szCs w:val="21"/>
        </w:rPr>
        <w:t>安排</w:t>
      </w:r>
    </w:p>
    <w:p>
      <w:pPr>
        <w:ind w:firstLine="420" w:firstLineChars="200"/>
        <w:rPr>
          <w:rFonts w:ascii="宋体" w:hAnsi="宋体"/>
          <w:szCs w:val="21"/>
        </w:rPr>
      </w:pPr>
      <w:r>
        <w:rPr>
          <w:rFonts w:ascii="宋体" w:hAnsi="宋体"/>
          <w:szCs w:val="21"/>
        </w:rPr>
        <w:t>A级物流企业评估随时接受企业申报。每年分两个批次通告，上、下半年各一批</w:t>
      </w:r>
      <w:r>
        <w:rPr>
          <w:rFonts w:hint="eastAsia" w:ascii="宋体" w:hAnsi="宋体"/>
          <w:szCs w:val="21"/>
        </w:rPr>
        <w:t>，申报截止时间约为每年的六月末和十二月末，具体的时间由中物联另行发文通知。</w:t>
      </w:r>
    </w:p>
    <w:p>
      <w:pPr>
        <w:ind w:firstLine="420" w:firstLineChars="200"/>
        <w:rPr>
          <w:rFonts w:ascii="宋体" w:hAnsi="宋体"/>
          <w:szCs w:val="21"/>
        </w:rPr>
      </w:pPr>
      <w:r>
        <w:rPr>
          <w:rFonts w:ascii="宋体" w:hAnsi="宋体"/>
          <w:szCs w:val="21"/>
        </w:rPr>
        <w:t>四、审核员制度</w:t>
      </w:r>
    </w:p>
    <w:p>
      <w:pPr>
        <w:ind w:firstLine="420" w:firstLineChars="200"/>
        <w:rPr>
          <w:rFonts w:ascii="宋体" w:hAnsi="宋体"/>
          <w:szCs w:val="21"/>
        </w:rPr>
      </w:pPr>
      <w:r>
        <w:rPr>
          <w:rFonts w:ascii="宋体" w:hAnsi="宋体"/>
          <w:szCs w:val="21"/>
        </w:rPr>
        <w:t>依据《物流企业综合评估申报与审核暂行办法》，审核员分为高级审核员、审核员，并设专职审核员和兼职审核员。</w:t>
      </w:r>
    </w:p>
    <w:p>
      <w:pPr>
        <w:ind w:firstLine="420" w:firstLineChars="200"/>
        <w:rPr>
          <w:rFonts w:ascii="宋体" w:hAnsi="宋体"/>
          <w:szCs w:val="21"/>
        </w:rPr>
      </w:pPr>
      <w:r>
        <w:rPr>
          <w:rFonts w:ascii="宋体" w:hAnsi="宋体"/>
          <w:szCs w:val="21"/>
        </w:rPr>
        <w:t>（一）审核员条件</w:t>
      </w:r>
    </w:p>
    <w:p>
      <w:pPr>
        <w:ind w:firstLine="420" w:firstLineChars="200"/>
        <w:rPr>
          <w:rFonts w:ascii="宋体" w:hAnsi="宋体"/>
          <w:szCs w:val="21"/>
        </w:rPr>
      </w:pPr>
      <w:r>
        <w:rPr>
          <w:rFonts w:ascii="宋体" w:hAnsi="宋体"/>
          <w:szCs w:val="21"/>
        </w:rPr>
        <w:t xml:space="preserve">高级审核员须具备下列条件：1、有高级职称或经评委会认定有较高的物流理论水平和较丰富的物流工作经验；2、大学本科以上学历；3、具有企业现场审核工作经验；4、有培训企业审核员的能力。 </w:t>
      </w:r>
    </w:p>
    <w:p>
      <w:pPr>
        <w:ind w:firstLine="420" w:firstLineChars="200"/>
        <w:rPr>
          <w:rFonts w:ascii="宋体" w:hAnsi="宋体"/>
          <w:szCs w:val="21"/>
        </w:rPr>
      </w:pPr>
      <w:r>
        <w:rPr>
          <w:rFonts w:ascii="宋体" w:hAnsi="宋体"/>
          <w:szCs w:val="21"/>
        </w:rPr>
        <w:t xml:space="preserve">审核员需具备下列条件：1、有中级以上职称或经评委会认定具有企业审核能力的人员；2、大专以上学历；3、从事过企业现场审核。 </w:t>
      </w:r>
    </w:p>
    <w:p>
      <w:pPr>
        <w:ind w:firstLine="420" w:firstLineChars="200"/>
        <w:rPr>
          <w:rFonts w:ascii="宋体" w:hAnsi="宋体"/>
          <w:szCs w:val="21"/>
        </w:rPr>
      </w:pPr>
      <w:r>
        <w:rPr>
          <w:rFonts w:ascii="宋体" w:hAnsi="宋体"/>
          <w:szCs w:val="21"/>
        </w:rPr>
        <w:t>（二）审核员工作职责</w:t>
      </w:r>
    </w:p>
    <w:p>
      <w:pPr>
        <w:ind w:firstLine="420" w:firstLineChars="200"/>
        <w:rPr>
          <w:rFonts w:ascii="宋体" w:hAnsi="宋体"/>
          <w:szCs w:val="21"/>
        </w:rPr>
      </w:pPr>
      <w:r>
        <w:rPr>
          <w:rFonts w:ascii="宋体" w:hAnsi="宋体"/>
          <w:szCs w:val="21"/>
        </w:rPr>
        <w:t xml:space="preserve">专职审核员负责企业申报资料的受理、分类、建档；企业和审核员信息网络的建立、管理和服务；联系派遣审核组前往申报企业进行审核；直接参与审核工作。 </w:t>
      </w:r>
    </w:p>
    <w:p>
      <w:pPr>
        <w:ind w:firstLine="420" w:firstLineChars="200"/>
        <w:rPr>
          <w:rFonts w:ascii="宋体" w:hAnsi="宋体"/>
          <w:szCs w:val="21"/>
        </w:rPr>
      </w:pPr>
      <w:r>
        <w:rPr>
          <w:rFonts w:ascii="宋体" w:hAnsi="宋体"/>
          <w:szCs w:val="21"/>
        </w:rPr>
        <w:t>兼职审核员具体负责企业的等级评审工作。</w:t>
      </w:r>
    </w:p>
    <w:p>
      <w:pPr>
        <w:ind w:firstLine="420" w:firstLineChars="200"/>
        <w:rPr>
          <w:rFonts w:ascii="宋体" w:hAnsi="宋体"/>
          <w:szCs w:val="21"/>
        </w:rPr>
      </w:pPr>
      <w:r>
        <w:rPr>
          <w:rFonts w:ascii="宋体" w:hAnsi="宋体"/>
          <w:szCs w:val="21"/>
        </w:rPr>
        <w:t xml:space="preserve">具有高级审核员资格的负责担任审核组长，并负责起草企业评估报告。 </w:t>
      </w:r>
    </w:p>
    <w:p>
      <w:pPr>
        <w:ind w:firstLine="420" w:firstLineChars="200"/>
        <w:rPr>
          <w:rFonts w:ascii="宋体" w:hAnsi="宋体"/>
          <w:szCs w:val="21"/>
        </w:rPr>
      </w:pPr>
      <w:r>
        <w:rPr>
          <w:rFonts w:ascii="宋体" w:hAnsi="宋体"/>
          <w:szCs w:val="21"/>
        </w:rPr>
        <w:t xml:space="preserve">高级审核员负责审核员的业务培训。 </w:t>
      </w:r>
    </w:p>
    <w:p>
      <w:pPr>
        <w:ind w:firstLine="420" w:firstLineChars="200"/>
        <w:rPr>
          <w:rFonts w:ascii="宋体" w:hAnsi="宋体"/>
          <w:szCs w:val="21"/>
        </w:rPr>
      </w:pPr>
      <w:r>
        <w:rPr>
          <w:rFonts w:ascii="宋体" w:hAnsi="宋体"/>
          <w:szCs w:val="21"/>
        </w:rPr>
        <w:t>（三）审核员资格取得</w:t>
      </w:r>
    </w:p>
    <w:p>
      <w:pPr>
        <w:ind w:firstLine="420" w:firstLineChars="200"/>
        <w:rPr>
          <w:rFonts w:ascii="宋体" w:hAnsi="宋体"/>
          <w:szCs w:val="21"/>
        </w:rPr>
      </w:pPr>
      <w:r>
        <w:rPr>
          <w:rFonts w:ascii="宋体" w:hAnsi="宋体"/>
          <w:szCs w:val="21"/>
        </w:rPr>
        <w:t>审核员实行注册登记制，进行统一培训、统一考试、统一管理。中国物流与采购联合会对参加培训、考试合格（笔试和现场考试）、地方评估办推荐（原则上有两次以上现场评估实习），符合审核员条件的，下发文件，颁发审核员证书。对具备担任审核组长和培训审核员能力的，经地方评估办推荐，符合高级审核员条件，聘为高级审核员。</w:t>
      </w:r>
    </w:p>
    <w:p>
      <w:pPr>
        <w:ind w:firstLine="420" w:firstLineChars="200"/>
        <w:rPr>
          <w:rFonts w:ascii="宋体" w:hAnsi="宋体"/>
          <w:szCs w:val="21"/>
        </w:rPr>
      </w:pPr>
      <w:r>
        <w:rPr>
          <w:rFonts w:ascii="宋体" w:hAnsi="宋体"/>
          <w:szCs w:val="21"/>
        </w:rPr>
        <w:t>审核员实行动态管理，建立奖惩制度，定期重新核发证书。</w:t>
      </w:r>
    </w:p>
    <w:p>
      <w:pPr>
        <w:ind w:firstLine="420" w:firstLineChars="200"/>
        <w:rPr>
          <w:rFonts w:ascii="宋体" w:hAnsi="宋体"/>
          <w:szCs w:val="21"/>
        </w:rPr>
      </w:pPr>
      <w:r>
        <w:rPr>
          <w:rFonts w:ascii="宋体" w:hAnsi="宋体"/>
          <w:szCs w:val="21"/>
        </w:rPr>
        <w:t>（四）审核员纪律</w:t>
      </w:r>
    </w:p>
    <w:p>
      <w:pPr>
        <w:ind w:firstLine="420" w:firstLineChars="200"/>
        <w:rPr>
          <w:rFonts w:hint="eastAsia" w:ascii="宋体" w:hAnsi="宋体"/>
          <w:szCs w:val="21"/>
        </w:rPr>
      </w:pPr>
      <w:r>
        <w:rPr>
          <w:rFonts w:ascii="宋体" w:hAnsi="宋体"/>
          <w:szCs w:val="21"/>
        </w:rPr>
        <w:t>审核员必须严格执行中国物流与采购联合会印发的《物流企业综合评估审核员行为守则》。</w:t>
      </w:r>
    </w:p>
    <w:p>
      <w:pPr>
        <w:spacing w:line="440" w:lineRule="exact"/>
        <w:ind w:firstLine="600" w:firstLineChars="200"/>
        <w:rPr>
          <w:rFonts w:hint="eastAsia" w:ascii="仿宋" w:hAnsi="仿宋" w:eastAsia="仿宋"/>
          <w:sz w:val="30"/>
          <w:szCs w:val="30"/>
        </w:rPr>
      </w:pPr>
    </w:p>
    <w:p>
      <w:pPr>
        <w:spacing w:line="440" w:lineRule="exact"/>
        <w:ind w:firstLine="600" w:firstLineChars="200"/>
        <w:rPr>
          <w:rFonts w:hint="eastAsia" w:ascii="仿宋" w:hAnsi="仿宋" w:eastAsia="仿宋"/>
          <w:sz w:val="30"/>
          <w:szCs w:val="30"/>
        </w:rPr>
      </w:pPr>
    </w:p>
    <w:p>
      <w:pPr>
        <w:spacing w:line="440" w:lineRule="exact"/>
        <w:jc w:val="center"/>
        <w:rPr>
          <w:rFonts w:ascii="仿宋" w:hAnsi="仿宋" w:eastAsia="仿宋"/>
          <w:b/>
          <w:bCs/>
          <w:color w:val="FF0000"/>
          <w:sz w:val="30"/>
          <w:szCs w:val="30"/>
        </w:rPr>
      </w:pPr>
    </w:p>
    <w:p>
      <w:pPr>
        <w:spacing w:line="440" w:lineRule="exact"/>
        <w:jc w:val="center"/>
        <w:rPr>
          <w:rFonts w:hint="eastAsia" w:ascii="宋体" w:hAnsi="宋体"/>
          <w:b/>
          <w:spacing w:val="10"/>
          <w:sz w:val="36"/>
          <w:szCs w:val="36"/>
        </w:rPr>
      </w:pPr>
      <w:r>
        <w:rPr>
          <w:rFonts w:ascii="宋体" w:hAnsi="宋体"/>
          <w:b/>
          <w:spacing w:val="10"/>
          <w:sz w:val="36"/>
          <w:szCs w:val="36"/>
        </w:rPr>
        <w:t>关于印发物流企业综合评估</w:t>
      </w:r>
    </w:p>
    <w:p>
      <w:pPr>
        <w:spacing w:line="440" w:lineRule="exact"/>
        <w:jc w:val="center"/>
        <w:rPr>
          <w:rFonts w:hint="eastAsia" w:ascii="宋体" w:hAnsi="宋体"/>
          <w:b/>
          <w:spacing w:val="10"/>
          <w:sz w:val="36"/>
          <w:szCs w:val="36"/>
        </w:rPr>
      </w:pPr>
      <w:r>
        <w:rPr>
          <w:rFonts w:ascii="宋体" w:hAnsi="宋体"/>
          <w:b/>
          <w:spacing w:val="10"/>
          <w:sz w:val="36"/>
          <w:szCs w:val="36"/>
        </w:rPr>
        <w:t>工作文件的通知</w:t>
      </w:r>
    </w:p>
    <w:p>
      <w:pPr>
        <w:spacing w:line="440" w:lineRule="exact"/>
        <w:jc w:val="center"/>
        <w:rPr>
          <w:rFonts w:hint="eastAsia" w:ascii="仿宋" w:hAnsi="仿宋" w:eastAsia="仿宋"/>
          <w:bCs/>
          <w:sz w:val="30"/>
          <w:szCs w:val="30"/>
        </w:rPr>
      </w:pPr>
    </w:p>
    <w:p>
      <w:pPr>
        <w:spacing w:line="440" w:lineRule="exact"/>
        <w:jc w:val="center"/>
        <w:rPr>
          <w:rFonts w:ascii="宋体" w:hAnsi="宋体"/>
          <w:spacing w:val="10"/>
          <w:szCs w:val="21"/>
        </w:rPr>
      </w:pPr>
      <w:r>
        <w:rPr>
          <w:rFonts w:ascii="宋体" w:hAnsi="宋体"/>
          <w:bCs/>
          <w:szCs w:val="21"/>
        </w:rPr>
        <w:t>物联标字〔2005〕63号</w:t>
      </w:r>
    </w:p>
    <w:p>
      <w:pPr>
        <w:spacing w:line="440" w:lineRule="exact"/>
        <w:rPr>
          <w:rFonts w:hint="eastAsia" w:ascii="宋体" w:hAnsi="宋体"/>
          <w:szCs w:val="21"/>
        </w:rPr>
      </w:pPr>
      <w:r>
        <w:rPr>
          <w:rFonts w:hint="eastAsia" w:ascii="宋体" w:hAnsi="宋体"/>
          <w:b/>
          <w:bCs/>
          <w:szCs w:val="21"/>
        </w:rPr>
        <mc:AlternateContent>
          <mc:Choice Requires="wps">
            <w:drawing>
              <wp:anchor distT="0" distB="0" distL="114300" distR="114300" simplePos="0" relativeHeight="251660288" behindDoc="0" locked="0" layoutInCell="1" allowOverlap="1">
                <wp:simplePos x="0" y="0"/>
                <wp:positionH relativeFrom="column">
                  <wp:posOffset>-123190</wp:posOffset>
                </wp:positionH>
                <wp:positionV relativeFrom="paragraph">
                  <wp:posOffset>105410</wp:posOffset>
                </wp:positionV>
                <wp:extent cx="5615940" cy="0"/>
                <wp:effectExtent l="0" t="0" r="0" b="0"/>
                <wp:wrapTopAndBottom/>
                <wp:docPr id="83" name="直接连接符 83"/>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7pt;margin-top:8.3pt;height:0pt;width:442.2pt;mso-wrap-distance-bottom:0pt;mso-wrap-distance-top:0pt;z-index:251660288;mso-width-relative:page;mso-height-relative:page;" filled="f" stroked="t" coordsize="21600,21600" o:gfxdata="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YiJYtcAAAAJAQAADwAAAAAAAAABACAAAAAiAAAAZHJzL2Rvd25yZXYueG1sUEsB&#10;AhQAFAAAAAgAh07iQIWPxQv2AQAA5wMAAA4AAAAAAAAAAQAgAAAAJgEAAGRycy9lMm9Eb2MueG1s&#10;UEsFBgAAAAAGAAYAWQEAAI4FAAAAAA==&#10;">
                <v:path arrowok="t"/>
                <v:fill on="f" focussize="0,0"/>
                <v:stroke weight="1pt"/>
                <v:imagedata o:title=""/>
                <o:lock v:ext="edit" grouping="f" rotation="f" text="f" aspectratio="f"/>
                <w10:wrap type="topAndBottom"/>
              </v:line>
            </w:pict>
          </mc:Fallback>
        </mc:AlternateContent>
      </w:r>
    </w:p>
    <w:p>
      <w:pPr>
        <w:spacing w:line="440" w:lineRule="exact"/>
        <w:rPr>
          <w:rFonts w:ascii="宋体" w:hAnsi="宋体"/>
          <w:szCs w:val="21"/>
        </w:rPr>
      </w:pPr>
      <w:r>
        <w:rPr>
          <w:rFonts w:hint="eastAsia" w:ascii="宋体" w:hAnsi="宋体"/>
          <w:szCs w:val="21"/>
        </w:rPr>
        <w:t>各省、自治区、直辖市物流与采购（物资）协会（学会），各会员单位、各相关企业：</w:t>
      </w:r>
    </w:p>
    <w:p>
      <w:pPr>
        <w:spacing w:line="440" w:lineRule="exact"/>
        <w:ind w:firstLine="420" w:firstLineChars="200"/>
        <w:rPr>
          <w:rFonts w:hint="eastAsia" w:ascii="宋体" w:hAnsi="宋体"/>
          <w:szCs w:val="21"/>
        </w:rPr>
      </w:pPr>
      <w:r>
        <w:rPr>
          <w:rFonts w:hint="eastAsia" w:ascii="宋体" w:hAnsi="宋体"/>
          <w:szCs w:val="21"/>
        </w:rPr>
        <w:t>为做好物流企业综合评估工作，我会制定了《物流企业综合评估暂行办法》、《物流企业综合评估申报与审核办法》、《物流企业综合评估审核员行为守则》，现将以上三个文件印发，请参阅。</w:t>
      </w:r>
      <w:r>
        <w:rPr>
          <w:rFonts w:ascii="宋体" w:hAnsi="宋体"/>
          <w:szCs w:val="21"/>
        </w:rPr>
        <w:t xml:space="preserve"> </w:t>
      </w:r>
    </w:p>
    <w:p>
      <w:pPr>
        <w:spacing w:line="440" w:lineRule="exact"/>
        <w:ind w:firstLine="630"/>
        <w:rPr>
          <w:rFonts w:ascii="宋体" w:hAnsi="宋体"/>
          <w:szCs w:val="21"/>
        </w:rPr>
      </w:pPr>
    </w:p>
    <w:p>
      <w:pPr>
        <w:spacing w:line="440" w:lineRule="exact"/>
        <w:ind w:firstLine="630"/>
        <w:rPr>
          <w:rFonts w:ascii="宋体" w:hAnsi="宋体"/>
          <w:szCs w:val="21"/>
        </w:rPr>
      </w:pPr>
    </w:p>
    <w:p>
      <w:pPr>
        <w:spacing w:line="440" w:lineRule="exact"/>
        <w:ind w:firstLine="5649" w:firstLineChars="2690"/>
        <w:jc w:val="left"/>
        <w:rPr>
          <w:rFonts w:ascii="宋体" w:hAnsi="宋体"/>
          <w:szCs w:val="21"/>
        </w:rPr>
      </w:pPr>
      <w:r>
        <w:rPr>
          <w:rFonts w:hint="eastAsia" w:ascii="宋体" w:hAnsi="宋体"/>
          <w:szCs w:val="21"/>
        </w:rPr>
        <w:t>二○○五年八月十日</w:t>
      </w:r>
      <w:r>
        <w:rPr>
          <w:rFonts w:ascii="宋体" w:hAnsi="宋体"/>
          <w:szCs w:val="21"/>
        </w:rPr>
        <w:t xml:space="preserve"> </w:t>
      </w:r>
    </w:p>
    <w:p>
      <w:pPr>
        <w:spacing w:line="440" w:lineRule="exact"/>
        <w:jc w:val="center"/>
        <w:rPr>
          <w:rFonts w:ascii="宋体" w:hAnsi="宋体"/>
          <w:b/>
          <w:spacing w:val="10"/>
          <w:sz w:val="36"/>
          <w:szCs w:val="36"/>
        </w:rPr>
      </w:pPr>
      <w:r>
        <w:rPr>
          <w:rFonts w:ascii="仿宋" w:hAnsi="仿宋" w:eastAsia="仿宋"/>
          <w:sz w:val="32"/>
        </w:rPr>
        <w:br w:type="page"/>
      </w:r>
      <w:r>
        <w:rPr>
          <w:rFonts w:ascii="宋体" w:hAnsi="宋体"/>
          <w:b/>
          <w:spacing w:val="10"/>
          <w:sz w:val="36"/>
          <w:szCs w:val="36"/>
        </w:rPr>
        <w:t>物流企业综合评估暂行办法</w:t>
      </w:r>
    </w:p>
    <w:p>
      <w:pPr>
        <w:jc w:val="center"/>
        <w:rPr>
          <w:rFonts w:ascii="宋体" w:hAnsi="宋体"/>
          <w:szCs w:val="21"/>
        </w:rPr>
      </w:pPr>
      <w:r>
        <w:rPr>
          <w:rFonts w:ascii="宋体" w:hAnsi="宋体"/>
          <w:szCs w:val="21"/>
        </w:rPr>
        <w:t>（2005年7月7日物流企业综合评估委员会第一次会议通过）</w:t>
      </w:r>
    </w:p>
    <w:p>
      <w:pPr>
        <w:ind w:firstLine="420" w:firstLineChars="200"/>
        <w:rPr>
          <w:rFonts w:ascii="宋体" w:hAnsi="宋体"/>
          <w:szCs w:val="21"/>
        </w:rPr>
      </w:pPr>
    </w:p>
    <w:p>
      <w:pPr>
        <w:ind w:firstLine="420" w:firstLineChars="200"/>
        <w:rPr>
          <w:rFonts w:ascii="宋体" w:hAnsi="宋体"/>
          <w:szCs w:val="21"/>
        </w:rPr>
      </w:pPr>
      <w:r>
        <w:rPr>
          <w:rFonts w:ascii="宋体" w:hAnsi="宋体"/>
          <w:szCs w:val="21"/>
        </w:rPr>
        <w:t>一、为落实国务院9部委《关于促进我国现代物流业发展的意见》（发改运行</w:t>
      </w:r>
      <w:r>
        <w:rPr>
          <w:rFonts w:hint="eastAsia" w:ascii="宋体" w:hAnsi="宋体"/>
          <w:szCs w:val="21"/>
        </w:rPr>
        <w:t>〔</w:t>
      </w:r>
      <w:r>
        <w:rPr>
          <w:rFonts w:ascii="宋体" w:hAnsi="宋体"/>
          <w:szCs w:val="21"/>
        </w:rPr>
        <w:t>2004</w:t>
      </w:r>
      <w:r>
        <w:rPr>
          <w:rFonts w:hint="eastAsia" w:ascii="宋体" w:hAnsi="宋体"/>
          <w:szCs w:val="21"/>
        </w:rPr>
        <w:t>〕</w:t>
      </w:r>
      <w:r>
        <w:rPr>
          <w:rFonts w:ascii="宋体" w:hAnsi="宋体"/>
          <w:szCs w:val="21"/>
        </w:rPr>
        <w:t xml:space="preserve">1617号），全面、系统反映我国物流企业综合能力，提高物流服务质量，规范物流市场秩序，加强物流行业自律，引导促进物流业健康发展，中国物流与采购联合会（以下简称联合会）开展物流企业评估活动，对物流企业资产、经营、管理、服务、人员等方面进行综合评估。 </w:t>
      </w:r>
    </w:p>
    <w:p>
      <w:pPr>
        <w:ind w:firstLine="420" w:firstLineChars="200"/>
        <w:rPr>
          <w:rFonts w:ascii="宋体" w:hAnsi="宋体"/>
          <w:szCs w:val="21"/>
        </w:rPr>
      </w:pPr>
      <w:r>
        <w:rPr>
          <w:rFonts w:ascii="宋体" w:hAnsi="宋体"/>
          <w:szCs w:val="21"/>
        </w:rPr>
        <w:t xml:space="preserve">二、物流企业的综合评估依据中华人民共和国国家标准《物流企业分类与评估指标》（GB/T19680-2005）进行。凡在中华人民共和国境内注册的物流企业（含外商独资、合资），均可在自愿原则的基础上，按照《物流企业分类与评估指标》国家标准的具体要求，向联合会申请评估。 </w:t>
      </w:r>
    </w:p>
    <w:p>
      <w:pPr>
        <w:ind w:firstLine="420" w:firstLineChars="200"/>
        <w:rPr>
          <w:rFonts w:ascii="宋体" w:hAnsi="宋体"/>
          <w:szCs w:val="21"/>
        </w:rPr>
      </w:pPr>
      <w:r>
        <w:rPr>
          <w:rFonts w:ascii="宋体" w:hAnsi="宋体"/>
          <w:szCs w:val="21"/>
        </w:rPr>
        <w:t xml:space="preserve">三、按照《物流企业分类与评估指标》国家标准，我国境内的物流企业划分为三种类型：运输型物流企业、仓储型物流企业、综合服务型物流企业，并分别建立相应的评估指标体系。依据评估指标体系，各类型物流企业的综合评估分别为A，AA，AAA，AAAA，AAAAA五个等级。AAAAA级为最高级，依次降低。 </w:t>
      </w:r>
    </w:p>
    <w:p>
      <w:pPr>
        <w:ind w:firstLine="420" w:firstLineChars="200"/>
        <w:rPr>
          <w:rFonts w:ascii="宋体" w:hAnsi="宋体"/>
          <w:szCs w:val="21"/>
        </w:rPr>
      </w:pPr>
      <w:r>
        <w:rPr>
          <w:rFonts w:ascii="宋体" w:hAnsi="宋体"/>
          <w:szCs w:val="21"/>
        </w:rPr>
        <w:t xml:space="preserve">四、联合会设立“物流企业综合评估委员会”（以下简称“评委会”），统一负责我国境内物流企业综合评估的申报、审核和公告的组织领导工作。 </w:t>
      </w:r>
    </w:p>
    <w:p>
      <w:pPr>
        <w:ind w:firstLine="420" w:firstLineChars="200"/>
        <w:rPr>
          <w:rFonts w:hint="eastAsia" w:ascii="宋体" w:hAnsi="宋体"/>
          <w:szCs w:val="21"/>
        </w:rPr>
      </w:pPr>
      <w:r>
        <w:rPr>
          <w:rFonts w:hint="eastAsia" w:ascii="宋体" w:hAnsi="宋体"/>
          <w:szCs w:val="21"/>
        </w:rPr>
        <w:t xml:space="preserve">评委会的工作职能为： </w:t>
      </w:r>
    </w:p>
    <w:p>
      <w:pPr>
        <w:ind w:firstLine="420" w:firstLineChars="200"/>
        <w:rPr>
          <w:rFonts w:ascii="宋体" w:hAnsi="宋体"/>
          <w:szCs w:val="21"/>
        </w:rPr>
      </w:pPr>
      <w:r>
        <w:rPr>
          <w:rFonts w:ascii="宋体" w:hAnsi="宋体"/>
          <w:szCs w:val="21"/>
        </w:rPr>
        <w:t xml:space="preserve">（一）制定物流企业综合评估办法和物流企业综合评估申报与评审办法。 </w:t>
      </w:r>
    </w:p>
    <w:p>
      <w:pPr>
        <w:ind w:firstLine="420" w:firstLineChars="200"/>
        <w:rPr>
          <w:rFonts w:ascii="宋体" w:hAnsi="宋体"/>
          <w:szCs w:val="21"/>
        </w:rPr>
      </w:pPr>
      <w:r>
        <w:rPr>
          <w:rFonts w:ascii="宋体" w:hAnsi="宋体"/>
          <w:szCs w:val="21"/>
        </w:rPr>
        <w:t xml:space="preserve">（二）审议批准物流企业审核工作办公室的年度工作计划和年度工作总结。 </w:t>
      </w:r>
    </w:p>
    <w:p>
      <w:pPr>
        <w:ind w:firstLine="420" w:firstLineChars="200"/>
        <w:rPr>
          <w:rFonts w:ascii="宋体" w:hAnsi="宋体"/>
          <w:szCs w:val="21"/>
        </w:rPr>
      </w:pPr>
      <w:r>
        <w:rPr>
          <w:rFonts w:ascii="宋体" w:hAnsi="宋体"/>
          <w:szCs w:val="21"/>
        </w:rPr>
        <w:t xml:space="preserve">（三）审定AAAAA级物流企业名单。 </w:t>
      </w:r>
    </w:p>
    <w:p>
      <w:pPr>
        <w:ind w:firstLine="420" w:firstLineChars="200"/>
        <w:rPr>
          <w:rFonts w:ascii="宋体" w:hAnsi="宋体"/>
          <w:szCs w:val="21"/>
        </w:rPr>
      </w:pPr>
      <w:r>
        <w:rPr>
          <w:rFonts w:ascii="宋体" w:hAnsi="宋体"/>
          <w:szCs w:val="21"/>
        </w:rPr>
        <w:t xml:space="preserve">（四）协调解决企业综合评估工作过程中的重大问题。 </w:t>
      </w:r>
    </w:p>
    <w:p>
      <w:pPr>
        <w:ind w:firstLine="420" w:firstLineChars="200"/>
        <w:rPr>
          <w:rFonts w:ascii="宋体" w:hAnsi="宋体"/>
          <w:szCs w:val="21"/>
        </w:rPr>
      </w:pPr>
      <w:r>
        <w:rPr>
          <w:rFonts w:ascii="宋体" w:hAnsi="宋体"/>
          <w:szCs w:val="21"/>
        </w:rPr>
        <w:t xml:space="preserve">五、为方便企业申报，地方可建立物流企业地方评估委员会（以下简称地方评委会），地方评委会一般由各省、自治区、直辖市具备开展综合评估活动条件和能力的物流行业组织承担。地方评委会须经评委会授权，并接受评委会的统一管理，在地方开展物流企业综合评估工作。 </w:t>
      </w:r>
    </w:p>
    <w:p>
      <w:pPr>
        <w:ind w:firstLine="420" w:firstLineChars="200"/>
        <w:rPr>
          <w:rFonts w:ascii="宋体" w:hAnsi="宋体"/>
          <w:szCs w:val="21"/>
        </w:rPr>
      </w:pPr>
      <w:r>
        <w:rPr>
          <w:rFonts w:ascii="宋体" w:hAnsi="宋体"/>
          <w:szCs w:val="21"/>
        </w:rPr>
        <w:t xml:space="preserve">地方评委会原则上每个省、自治区或直辖市设立1家。 </w:t>
      </w:r>
    </w:p>
    <w:p>
      <w:pPr>
        <w:ind w:firstLine="420" w:firstLineChars="200"/>
        <w:rPr>
          <w:rFonts w:ascii="宋体" w:hAnsi="宋体"/>
          <w:szCs w:val="21"/>
        </w:rPr>
      </w:pPr>
      <w:r>
        <w:rPr>
          <w:rFonts w:ascii="宋体" w:hAnsi="宋体"/>
          <w:szCs w:val="21"/>
        </w:rPr>
        <w:t xml:space="preserve">六、具备以下条件的地方物流行业组织可成立地方评委会： </w:t>
      </w:r>
    </w:p>
    <w:p>
      <w:pPr>
        <w:ind w:firstLine="420" w:firstLineChars="200"/>
        <w:rPr>
          <w:rFonts w:ascii="宋体" w:hAnsi="宋体"/>
          <w:szCs w:val="21"/>
        </w:rPr>
      </w:pPr>
      <w:r>
        <w:rPr>
          <w:rFonts w:ascii="宋体" w:hAnsi="宋体"/>
          <w:szCs w:val="21"/>
        </w:rPr>
        <w:t xml:space="preserve">（一）经民政部门正式注册，并持有“社团法人登记证书”； </w:t>
      </w:r>
    </w:p>
    <w:p>
      <w:pPr>
        <w:ind w:firstLine="420" w:firstLineChars="200"/>
        <w:rPr>
          <w:rFonts w:ascii="宋体" w:hAnsi="宋体"/>
          <w:szCs w:val="21"/>
        </w:rPr>
      </w:pPr>
      <w:r>
        <w:rPr>
          <w:rFonts w:ascii="宋体" w:hAnsi="宋体"/>
          <w:szCs w:val="21"/>
        </w:rPr>
        <w:t xml:space="preserve">（二）在本省、自治区、直辖市或本地区物流业界有较大影响； </w:t>
      </w:r>
    </w:p>
    <w:p>
      <w:pPr>
        <w:ind w:firstLine="420" w:firstLineChars="200"/>
        <w:rPr>
          <w:rFonts w:ascii="宋体" w:hAnsi="宋体"/>
          <w:szCs w:val="21"/>
        </w:rPr>
      </w:pPr>
      <w:r>
        <w:rPr>
          <w:rFonts w:ascii="宋体" w:hAnsi="宋体"/>
          <w:szCs w:val="21"/>
        </w:rPr>
        <w:t xml:space="preserve">（三）有能力设立地方物流企业评估委员会； </w:t>
      </w:r>
    </w:p>
    <w:p>
      <w:pPr>
        <w:ind w:firstLine="420" w:firstLineChars="200"/>
        <w:rPr>
          <w:rFonts w:ascii="宋体" w:hAnsi="宋体"/>
          <w:szCs w:val="21"/>
        </w:rPr>
      </w:pPr>
      <w:r>
        <w:rPr>
          <w:rFonts w:ascii="宋体" w:hAnsi="宋体"/>
          <w:szCs w:val="21"/>
        </w:rPr>
        <w:t xml:space="preserve">（四）有5人以上的物流企业专兼职相结合的审核员队伍。 </w:t>
      </w:r>
    </w:p>
    <w:p>
      <w:pPr>
        <w:ind w:firstLine="420" w:firstLineChars="200"/>
        <w:rPr>
          <w:rFonts w:ascii="宋体" w:hAnsi="宋体"/>
          <w:szCs w:val="21"/>
        </w:rPr>
      </w:pPr>
      <w:r>
        <w:rPr>
          <w:rFonts w:ascii="宋体" w:hAnsi="宋体"/>
          <w:szCs w:val="21"/>
        </w:rPr>
        <w:t xml:space="preserve">七、不具备设立地方评委会条件的省、自治区、直辖市，由联合会设立地方办事处，办理企业申报等有关事项。 </w:t>
      </w:r>
    </w:p>
    <w:p>
      <w:pPr>
        <w:ind w:firstLine="420" w:firstLineChars="200"/>
        <w:rPr>
          <w:rFonts w:ascii="宋体" w:hAnsi="宋体"/>
          <w:szCs w:val="21"/>
        </w:rPr>
      </w:pPr>
      <w:r>
        <w:rPr>
          <w:rFonts w:ascii="宋体" w:hAnsi="宋体"/>
          <w:szCs w:val="21"/>
        </w:rPr>
        <w:t xml:space="preserve">八、评委会设立审核工作办公室（以下简称审核办），具体办理审核事项。地方评委会可设立地方审核工作办公室（以下简称地方审核办）。 </w:t>
      </w:r>
    </w:p>
    <w:p>
      <w:pPr>
        <w:ind w:firstLine="420" w:firstLineChars="200"/>
        <w:rPr>
          <w:rFonts w:ascii="宋体" w:hAnsi="宋体"/>
          <w:szCs w:val="21"/>
        </w:rPr>
      </w:pPr>
      <w:r>
        <w:rPr>
          <w:rFonts w:ascii="宋体" w:hAnsi="宋体"/>
          <w:szCs w:val="21"/>
        </w:rPr>
        <w:t xml:space="preserve">九、AAA，AAAA，AAAAA级物流企业综合评估申报材料，地方企业送所在地方评委会组织初审后报评委会审核办组织评估；中央企业直接报评委会审核办进行评估；未建立评估机构的地方，企业可报评委会设在地方的办事处进行评估，并均由评委会确定评估等级。 </w:t>
      </w:r>
    </w:p>
    <w:p>
      <w:pPr>
        <w:ind w:firstLine="420" w:firstLineChars="200"/>
        <w:rPr>
          <w:rFonts w:ascii="宋体" w:hAnsi="宋体"/>
          <w:szCs w:val="21"/>
        </w:rPr>
      </w:pPr>
      <w:r>
        <w:rPr>
          <w:rFonts w:ascii="宋体" w:hAnsi="宋体"/>
          <w:szCs w:val="21"/>
        </w:rPr>
        <w:t xml:space="preserve">A，AA级物流企业审核申报材料，由企业所在地方审核办组织评估，并由地方评委会确定评估等级，报评委会备案。 </w:t>
      </w:r>
    </w:p>
    <w:p>
      <w:pPr>
        <w:ind w:firstLine="420" w:firstLineChars="200"/>
        <w:rPr>
          <w:rFonts w:ascii="宋体" w:hAnsi="宋体"/>
          <w:szCs w:val="21"/>
        </w:rPr>
      </w:pPr>
      <w:r>
        <w:rPr>
          <w:rFonts w:ascii="宋体" w:hAnsi="宋体"/>
          <w:szCs w:val="21"/>
        </w:rPr>
        <w:t xml:space="preserve">十、集团公司所属具有独立法人地位的子公司不能同时享有集团公司被授予的等级，需按照评审程序另行申报企业等级。 </w:t>
      </w:r>
    </w:p>
    <w:p>
      <w:pPr>
        <w:ind w:firstLine="420" w:firstLineChars="200"/>
        <w:rPr>
          <w:rFonts w:ascii="宋体" w:hAnsi="宋体"/>
          <w:szCs w:val="21"/>
        </w:rPr>
      </w:pPr>
      <w:r>
        <w:rPr>
          <w:rFonts w:ascii="宋体" w:hAnsi="宋体"/>
          <w:szCs w:val="21"/>
        </w:rPr>
        <w:t xml:space="preserve">十一、评委会负责制定A至AAAAA 5个等级物流企业综合评估标志和证书，统一规格，统一核发，并统一在媒体公告企业评估等级。企业评估等级公告分批进行。 </w:t>
      </w:r>
    </w:p>
    <w:p>
      <w:pPr>
        <w:ind w:firstLine="420" w:firstLineChars="200"/>
        <w:rPr>
          <w:rFonts w:ascii="宋体" w:hAnsi="宋体"/>
          <w:szCs w:val="21"/>
        </w:rPr>
      </w:pPr>
      <w:r>
        <w:rPr>
          <w:rFonts w:ascii="宋体" w:hAnsi="宋体"/>
          <w:szCs w:val="21"/>
        </w:rPr>
        <w:t xml:space="preserve">十二、物流企业综合评估申报与审核办法，由评委会另行制订。 </w:t>
      </w:r>
    </w:p>
    <w:p>
      <w:pPr>
        <w:ind w:firstLine="420" w:firstLineChars="200"/>
        <w:rPr>
          <w:rFonts w:ascii="宋体" w:hAnsi="宋体"/>
          <w:szCs w:val="21"/>
        </w:rPr>
      </w:pPr>
      <w:r>
        <w:rPr>
          <w:rFonts w:ascii="宋体" w:hAnsi="宋体"/>
          <w:szCs w:val="21"/>
        </w:rPr>
        <w:t xml:space="preserve">十三、物流企业综合评估工作，按照工作成本收取必要的申报、审核和公告费用。 </w:t>
      </w:r>
    </w:p>
    <w:p>
      <w:pPr>
        <w:ind w:firstLine="420" w:firstLineChars="200"/>
        <w:rPr>
          <w:rFonts w:ascii="宋体" w:hAnsi="宋体"/>
          <w:szCs w:val="21"/>
        </w:rPr>
      </w:pPr>
      <w:r>
        <w:rPr>
          <w:rFonts w:ascii="宋体" w:hAnsi="宋体"/>
          <w:szCs w:val="21"/>
        </w:rPr>
        <w:t xml:space="preserve">十四、对已评定等级的物流企业实行复核制度，复核工作由评委会统一安排，每两年进行一次。 </w:t>
      </w:r>
    </w:p>
    <w:p>
      <w:pPr>
        <w:ind w:firstLine="420" w:firstLineChars="200"/>
        <w:rPr>
          <w:rFonts w:ascii="宋体" w:hAnsi="宋体"/>
          <w:szCs w:val="21"/>
        </w:rPr>
      </w:pPr>
      <w:r>
        <w:rPr>
          <w:rFonts w:ascii="宋体" w:hAnsi="宋体"/>
          <w:szCs w:val="21"/>
        </w:rPr>
        <w:t xml:space="preserve">十五、评委会实行回避制度。评委会委员在参予企业等级审定时，如与受审定的企业有组织、经济或其它联系时，须声明并主动回避。 </w:t>
      </w:r>
    </w:p>
    <w:p>
      <w:pPr>
        <w:ind w:firstLine="420" w:firstLineChars="200"/>
        <w:rPr>
          <w:rFonts w:ascii="宋体" w:hAnsi="宋体"/>
          <w:szCs w:val="21"/>
        </w:rPr>
      </w:pPr>
      <w:r>
        <w:rPr>
          <w:rFonts w:ascii="宋体" w:hAnsi="宋体"/>
          <w:szCs w:val="21"/>
        </w:rPr>
        <w:t xml:space="preserve">十六、评委会建立社会投诉机制，对已公告评估等级的物流企业的服务能力和服务水平实行社会监督。 </w:t>
      </w:r>
    </w:p>
    <w:p>
      <w:pPr>
        <w:ind w:firstLine="420" w:firstLineChars="200"/>
        <w:rPr>
          <w:rFonts w:ascii="宋体" w:hAnsi="宋体"/>
          <w:szCs w:val="21"/>
        </w:rPr>
      </w:pPr>
      <w:r>
        <w:rPr>
          <w:rFonts w:ascii="宋体" w:hAnsi="宋体"/>
          <w:szCs w:val="21"/>
        </w:rPr>
        <w:t xml:space="preserve">十七、评委会对地方评委会和地方审核办实行督导管理制度，每年度进行抽检。有下列行为之一者，将撤销其地方评委会和地方审核办资格： </w:t>
      </w:r>
    </w:p>
    <w:p>
      <w:pPr>
        <w:ind w:firstLine="420" w:firstLineChars="200"/>
        <w:rPr>
          <w:rFonts w:ascii="宋体" w:hAnsi="宋体"/>
          <w:szCs w:val="21"/>
        </w:rPr>
      </w:pPr>
      <w:r>
        <w:rPr>
          <w:rFonts w:ascii="宋体" w:hAnsi="宋体"/>
          <w:szCs w:val="21"/>
        </w:rPr>
        <w:t xml:space="preserve">（一）不按照《物流企业分类与评估指标》国家标准和评委会颁布的有关规定进行企业评估和公告； </w:t>
      </w:r>
    </w:p>
    <w:p>
      <w:pPr>
        <w:ind w:firstLine="420" w:firstLineChars="200"/>
        <w:rPr>
          <w:rFonts w:ascii="宋体" w:hAnsi="宋体"/>
          <w:szCs w:val="21"/>
        </w:rPr>
      </w:pPr>
      <w:r>
        <w:rPr>
          <w:rFonts w:ascii="宋体" w:hAnsi="宋体"/>
          <w:szCs w:val="21"/>
        </w:rPr>
        <w:t xml:space="preserve">（二）擅自提高申报、审核和公告费用； </w:t>
      </w:r>
    </w:p>
    <w:p>
      <w:pPr>
        <w:ind w:firstLine="420" w:firstLineChars="200"/>
        <w:rPr>
          <w:rFonts w:ascii="宋体" w:hAnsi="宋体"/>
          <w:szCs w:val="21"/>
        </w:rPr>
      </w:pPr>
      <w:r>
        <w:rPr>
          <w:rFonts w:ascii="宋体" w:hAnsi="宋体"/>
          <w:szCs w:val="21"/>
        </w:rPr>
        <w:t xml:space="preserve">（三）擅自降低评估等级标准； </w:t>
      </w:r>
    </w:p>
    <w:p>
      <w:pPr>
        <w:ind w:firstLine="420" w:firstLineChars="200"/>
        <w:rPr>
          <w:rFonts w:ascii="宋体" w:hAnsi="宋体"/>
          <w:szCs w:val="21"/>
        </w:rPr>
      </w:pPr>
      <w:r>
        <w:rPr>
          <w:rFonts w:ascii="宋体" w:hAnsi="宋体"/>
          <w:szCs w:val="21"/>
        </w:rPr>
        <w:t xml:space="preserve">（四）在综合评估过程中，对企业进行敲诈、勒索、索贿、受贿； </w:t>
      </w:r>
    </w:p>
    <w:p>
      <w:pPr>
        <w:ind w:firstLine="420" w:firstLineChars="200"/>
        <w:rPr>
          <w:rFonts w:ascii="宋体" w:hAnsi="宋体"/>
          <w:szCs w:val="21"/>
        </w:rPr>
      </w:pPr>
      <w:r>
        <w:rPr>
          <w:rFonts w:ascii="宋体" w:hAnsi="宋体"/>
          <w:szCs w:val="21"/>
        </w:rPr>
        <w:t xml:space="preserve">（五）机构不健全，评估工作不能正常进行； </w:t>
      </w:r>
    </w:p>
    <w:p>
      <w:pPr>
        <w:ind w:firstLine="420" w:firstLineChars="200"/>
        <w:rPr>
          <w:rFonts w:ascii="宋体" w:hAnsi="宋体"/>
          <w:szCs w:val="21"/>
        </w:rPr>
      </w:pPr>
      <w:r>
        <w:rPr>
          <w:rFonts w:ascii="宋体" w:hAnsi="宋体"/>
          <w:szCs w:val="21"/>
        </w:rPr>
        <w:t xml:space="preserve">（六）未经参评企业允许，出卖或泄露参评企业提供的评审资料或相关信息。 </w:t>
      </w:r>
    </w:p>
    <w:p>
      <w:pPr>
        <w:ind w:firstLine="420" w:firstLineChars="200"/>
        <w:rPr>
          <w:rFonts w:ascii="宋体" w:hAnsi="宋体"/>
          <w:szCs w:val="21"/>
        </w:rPr>
      </w:pPr>
      <w:r>
        <w:rPr>
          <w:rFonts w:ascii="宋体" w:hAnsi="宋体"/>
          <w:szCs w:val="21"/>
        </w:rPr>
        <w:t xml:space="preserve">（七）不接受评委会统一督导管理。 </w:t>
      </w:r>
    </w:p>
    <w:p>
      <w:pPr>
        <w:ind w:firstLine="420" w:firstLineChars="200"/>
        <w:rPr>
          <w:rFonts w:hint="eastAsia" w:ascii="宋体" w:hAnsi="宋体"/>
          <w:szCs w:val="21"/>
        </w:rPr>
      </w:pPr>
      <w:r>
        <w:rPr>
          <w:rFonts w:ascii="宋体" w:hAnsi="宋体"/>
          <w:szCs w:val="21"/>
        </w:rPr>
        <w:t xml:space="preserve">十八、本办法解释权属中国物流与采购联合会物流企业综合评估委员会。 </w:t>
      </w:r>
    </w:p>
    <w:p>
      <w:pPr>
        <w:ind w:firstLine="420" w:firstLineChars="200"/>
        <w:rPr>
          <w:rFonts w:hint="eastAsia" w:ascii="宋体" w:hAnsi="宋体"/>
          <w:szCs w:val="21"/>
        </w:rPr>
      </w:pPr>
    </w:p>
    <w:p>
      <w:pPr>
        <w:jc w:val="center"/>
        <w:rPr>
          <w:rFonts w:ascii="宋体" w:hAnsi="宋体"/>
          <w:b/>
          <w:spacing w:val="10"/>
          <w:sz w:val="36"/>
          <w:szCs w:val="36"/>
        </w:rPr>
      </w:pPr>
      <w:r>
        <w:rPr>
          <w:rFonts w:ascii="宋体" w:hAnsi="宋体"/>
          <w:b/>
          <w:spacing w:val="10"/>
          <w:sz w:val="36"/>
          <w:szCs w:val="36"/>
        </w:rPr>
        <w:t>物流企业综合评估申报与审核暂行办法</w:t>
      </w:r>
    </w:p>
    <w:p>
      <w:pPr>
        <w:jc w:val="center"/>
        <w:rPr>
          <w:rFonts w:ascii="宋体" w:hAnsi="宋体"/>
          <w:szCs w:val="21"/>
        </w:rPr>
      </w:pPr>
      <w:r>
        <w:rPr>
          <w:rFonts w:ascii="宋体" w:hAnsi="宋体"/>
          <w:szCs w:val="21"/>
        </w:rPr>
        <w:t xml:space="preserve">( 2005年7月7日物流企业综合评估委员会第一次会议通过) </w:t>
      </w:r>
    </w:p>
    <w:p>
      <w:pPr>
        <w:ind w:firstLine="420" w:firstLineChars="200"/>
        <w:rPr>
          <w:rFonts w:ascii="宋体" w:hAnsi="宋体"/>
          <w:szCs w:val="21"/>
        </w:rPr>
      </w:pPr>
    </w:p>
    <w:p>
      <w:pPr>
        <w:ind w:firstLine="420" w:firstLineChars="200"/>
        <w:rPr>
          <w:rFonts w:ascii="宋体" w:hAnsi="宋体"/>
          <w:szCs w:val="21"/>
        </w:rPr>
      </w:pPr>
      <w:bookmarkStart w:id="0" w:name="_Toc20205911"/>
      <w:r>
        <w:rPr>
          <w:rFonts w:ascii="宋体" w:hAnsi="宋体"/>
          <w:szCs w:val="21"/>
        </w:rPr>
        <w:t xml:space="preserve">一、依据中华人民共和国国家标准《物流企业分类与评估指标》（GB/T19680-2005）和中国物流与采购联合会发布的《物流企业综合评估暂行办法》，为保证物流企业综合评估工作的公开、公平和公正性，中国物流与采购联合会（以下简称联合会）建立物流企业综合评估申报与审核制度。 </w:t>
      </w:r>
    </w:p>
    <w:p>
      <w:pPr>
        <w:ind w:firstLine="396" w:firstLineChars="200"/>
        <w:rPr>
          <w:rFonts w:ascii="宋体" w:hAnsi="宋体"/>
          <w:spacing w:val="-6"/>
          <w:szCs w:val="21"/>
        </w:rPr>
      </w:pPr>
      <w:r>
        <w:rPr>
          <w:rFonts w:ascii="宋体" w:hAnsi="宋体"/>
          <w:spacing w:val="-6"/>
          <w:szCs w:val="21"/>
        </w:rPr>
        <w:t>二、按照物流企业综合评估工作的需要，联合会物流企业综合评估委员会（以下简称评委会）设立审核工作办公室（以下简称审核办），在评委会统一领导下，负责AAA级以上物流企业综合评估工作。为方便企业申报，物流企业地方评估委员会（以下简称地方评委会）可建立地方审核工作办公室（以下简称地方审核办），在地方评委会领导下，负责A和AA级物流企业综合评估工作。</w:t>
      </w:r>
    </w:p>
    <w:p>
      <w:pPr>
        <w:ind w:firstLine="420" w:firstLineChars="200"/>
        <w:rPr>
          <w:rFonts w:ascii="宋体" w:hAnsi="宋体"/>
          <w:szCs w:val="21"/>
        </w:rPr>
      </w:pPr>
      <w:r>
        <w:rPr>
          <w:rFonts w:ascii="宋体" w:hAnsi="宋体"/>
          <w:szCs w:val="21"/>
        </w:rPr>
        <w:t xml:space="preserve">未建立地方物流企业综合评估机构地区，评委会设立办事处，受理地方物流企业的申报和审核工作。 </w:t>
      </w:r>
    </w:p>
    <w:p>
      <w:pPr>
        <w:ind w:firstLine="388" w:firstLineChars="200"/>
        <w:rPr>
          <w:rFonts w:ascii="宋体" w:hAnsi="宋体"/>
          <w:spacing w:val="-8"/>
          <w:szCs w:val="21"/>
        </w:rPr>
      </w:pPr>
      <w:r>
        <w:rPr>
          <w:rFonts w:ascii="宋体" w:hAnsi="宋体"/>
          <w:spacing w:val="-8"/>
          <w:szCs w:val="21"/>
        </w:rPr>
        <w:t xml:space="preserve">三、审核办和地方审核办由下列人员组成：（一）主任；（二）专职副主任；（三）专职审核员2—3名；（四）兼职审核员5—20名。 </w:t>
      </w:r>
    </w:p>
    <w:p>
      <w:pPr>
        <w:ind w:firstLine="420" w:firstLineChars="200"/>
        <w:rPr>
          <w:rFonts w:ascii="宋体" w:hAnsi="宋体"/>
          <w:szCs w:val="21"/>
        </w:rPr>
      </w:pPr>
      <w:r>
        <w:rPr>
          <w:rFonts w:ascii="宋体" w:hAnsi="宋体"/>
          <w:szCs w:val="21"/>
        </w:rPr>
        <w:t xml:space="preserve">四、物流企业审核员分为高级审核员和审核员两种。 </w:t>
      </w:r>
    </w:p>
    <w:p>
      <w:pPr>
        <w:ind w:firstLine="420" w:firstLineChars="200"/>
        <w:rPr>
          <w:rFonts w:ascii="宋体" w:hAnsi="宋体"/>
          <w:szCs w:val="21"/>
        </w:rPr>
      </w:pPr>
      <w:r>
        <w:rPr>
          <w:rFonts w:ascii="宋体" w:hAnsi="宋体"/>
          <w:szCs w:val="21"/>
        </w:rPr>
        <w:t xml:space="preserve">高级审核员须具备下列条件：（一）有高级职称或经评委会认定有较高的物流理论水平和较丰富的物流工作经验；（二）大学本科以上学历；（三）具有企业现场审核工作经验；（四）有培训企业审核员的能力。 </w:t>
      </w:r>
    </w:p>
    <w:p>
      <w:pPr>
        <w:ind w:firstLine="420" w:firstLineChars="200"/>
        <w:rPr>
          <w:rFonts w:ascii="宋体" w:hAnsi="宋体"/>
          <w:szCs w:val="21"/>
        </w:rPr>
      </w:pPr>
      <w:r>
        <w:rPr>
          <w:rFonts w:ascii="宋体" w:hAnsi="宋体"/>
          <w:szCs w:val="21"/>
        </w:rPr>
        <w:t xml:space="preserve">审核员需具备下列条件：（一）有中级以上职称或经评委会认定具有企业审核能力的人员；（二）大专以上学历；（三）从事过企业现场审核。 </w:t>
      </w:r>
    </w:p>
    <w:p>
      <w:pPr>
        <w:ind w:firstLine="420" w:firstLineChars="200"/>
        <w:rPr>
          <w:rFonts w:ascii="宋体" w:hAnsi="宋体"/>
          <w:szCs w:val="21"/>
        </w:rPr>
      </w:pPr>
      <w:r>
        <w:rPr>
          <w:rFonts w:ascii="宋体" w:hAnsi="宋体"/>
          <w:szCs w:val="21"/>
        </w:rPr>
        <w:t xml:space="preserve">五、审核员工作职责如下： </w:t>
      </w:r>
    </w:p>
    <w:p>
      <w:pPr>
        <w:ind w:firstLine="420" w:firstLineChars="200"/>
        <w:rPr>
          <w:rFonts w:ascii="宋体" w:hAnsi="宋体"/>
          <w:szCs w:val="21"/>
        </w:rPr>
      </w:pPr>
      <w:r>
        <w:rPr>
          <w:rFonts w:ascii="宋体" w:hAnsi="宋体"/>
          <w:szCs w:val="21"/>
        </w:rPr>
        <w:t xml:space="preserve">专职审核员负责企业申报资料的受理、分类、建档；企业和审核员信息网络的建立、管理和服务；联系派遣审核组前往申报企业进行审核；直接参与审核工作。 </w:t>
      </w:r>
    </w:p>
    <w:p>
      <w:pPr>
        <w:ind w:firstLine="420" w:firstLineChars="200"/>
        <w:rPr>
          <w:rFonts w:ascii="宋体" w:hAnsi="宋体"/>
          <w:szCs w:val="21"/>
        </w:rPr>
      </w:pPr>
      <w:r>
        <w:rPr>
          <w:rFonts w:ascii="宋体" w:hAnsi="宋体"/>
          <w:szCs w:val="21"/>
        </w:rPr>
        <w:t xml:space="preserve">兼职审核员具体负责企业的等级评审工作；具有高级审核员资格的负责担任审核组长，并负责起草企业评估报告。 </w:t>
      </w:r>
    </w:p>
    <w:p>
      <w:pPr>
        <w:ind w:firstLine="420" w:firstLineChars="200"/>
        <w:rPr>
          <w:rFonts w:ascii="宋体" w:hAnsi="宋体"/>
          <w:szCs w:val="21"/>
        </w:rPr>
      </w:pPr>
      <w:r>
        <w:rPr>
          <w:rFonts w:ascii="宋体" w:hAnsi="宋体"/>
          <w:szCs w:val="21"/>
        </w:rPr>
        <w:t xml:space="preserve">高级审核员负责审核员的业务培训。 </w:t>
      </w:r>
    </w:p>
    <w:p>
      <w:pPr>
        <w:ind w:firstLine="420" w:firstLineChars="200"/>
        <w:rPr>
          <w:rFonts w:ascii="宋体" w:hAnsi="宋体"/>
          <w:szCs w:val="21"/>
        </w:rPr>
      </w:pPr>
      <w:r>
        <w:rPr>
          <w:rFonts w:ascii="宋体" w:hAnsi="宋体"/>
          <w:szCs w:val="21"/>
        </w:rPr>
        <w:t xml:space="preserve">六、审核办统一负责全国审核员的培训、管理和聘用。对符合条件的审核员聘用前由审核办统一培训，经培训合格者，分别发给高级审核员和审核员证书。 </w:t>
      </w:r>
    </w:p>
    <w:p>
      <w:pPr>
        <w:ind w:firstLine="420" w:firstLineChars="200"/>
        <w:rPr>
          <w:rFonts w:ascii="宋体" w:hAnsi="宋体"/>
          <w:szCs w:val="21"/>
        </w:rPr>
      </w:pPr>
      <w:r>
        <w:rPr>
          <w:rFonts w:ascii="宋体" w:hAnsi="宋体"/>
          <w:szCs w:val="21"/>
        </w:rPr>
        <w:t xml:space="preserve">审核办对聘用的审核员进行业务再培训，培训方式包括组织研讨会和企业现场评审等。 </w:t>
      </w:r>
    </w:p>
    <w:p>
      <w:pPr>
        <w:ind w:firstLine="420" w:firstLineChars="200"/>
        <w:rPr>
          <w:rFonts w:ascii="宋体" w:hAnsi="宋体"/>
          <w:szCs w:val="21"/>
        </w:rPr>
      </w:pPr>
      <w:r>
        <w:rPr>
          <w:rFonts w:ascii="宋体" w:hAnsi="宋体"/>
          <w:szCs w:val="21"/>
        </w:rPr>
        <w:t xml:space="preserve">七、审核员的薪酬由评委会和地方评委会依据各自实际情况自行制定，一般应从收取的审核公告费用中支付。 </w:t>
      </w:r>
    </w:p>
    <w:p>
      <w:pPr>
        <w:ind w:firstLine="396" w:firstLineChars="200"/>
        <w:rPr>
          <w:rFonts w:ascii="宋体" w:hAnsi="宋体"/>
          <w:spacing w:val="-6"/>
          <w:szCs w:val="21"/>
        </w:rPr>
      </w:pPr>
      <w:r>
        <w:rPr>
          <w:rFonts w:ascii="宋体" w:hAnsi="宋体"/>
          <w:spacing w:val="-6"/>
          <w:szCs w:val="21"/>
        </w:rPr>
        <w:t xml:space="preserve">审核组差旅费在申报审核公告费之外由所审核企业实报实销。 </w:t>
      </w:r>
    </w:p>
    <w:p>
      <w:pPr>
        <w:ind w:firstLine="420" w:firstLineChars="200"/>
        <w:rPr>
          <w:rFonts w:ascii="宋体" w:hAnsi="宋体"/>
          <w:szCs w:val="21"/>
        </w:rPr>
      </w:pPr>
      <w:r>
        <w:rPr>
          <w:rFonts w:ascii="宋体" w:hAnsi="宋体"/>
          <w:szCs w:val="21"/>
        </w:rPr>
        <w:t xml:space="preserve">八、参与综合等级评估的物流企业，按照“自检—申报—审核—现场审核—审批—公告”的程序进行。已评定等级的企业申报等级晋升，同样适用于此评估程序。 </w:t>
      </w:r>
    </w:p>
    <w:p>
      <w:pPr>
        <w:ind w:firstLine="420" w:firstLineChars="200"/>
        <w:rPr>
          <w:rFonts w:ascii="宋体" w:hAnsi="宋体"/>
          <w:szCs w:val="21"/>
        </w:rPr>
      </w:pPr>
      <w:r>
        <w:rPr>
          <w:rFonts w:ascii="宋体" w:hAnsi="宋体"/>
          <w:szCs w:val="21"/>
        </w:rPr>
        <w:t xml:space="preserve">九、企业申报按照以下程序进行： </w:t>
      </w:r>
    </w:p>
    <w:p>
      <w:pPr>
        <w:ind w:firstLine="420" w:firstLineChars="200"/>
        <w:rPr>
          <w:rFonts w:ascii="宋体" w:hAnsi="宋体"/>
          <w:szCs w:val="21"/>
        </w:rPr>
      </w:pPr>
      <w:r>
        <w:rPr>
          <w:rFonts w:ascii="宋体" w:hAnsi="宋体"/>
          <w:szCs w:val="21"/>
        </w:rPr>
        <w:t xml:space="preserve">（一）申报企业应首先对照《物流企业分类与评估指标》国家标准中的具体指标进行自检，根据自检结果申报相应等级。 </w:t>
      </w:r>
    </w:p>
    <w:p>
      <w:pPr>
        <w:ind w:firstLine="420" w:firstLineChars="200"/>
        <w:rPr>
          <w:rFonts w:ascii="宋体" w:hAnsi="宋体"/>
          <w:szCs w:val="21"/>
        </w:rPr>
      </w:pPr>
      <w:r>
        <w:rPr>
          <w:rFonts w:ascii="宋体" w:hAnsi="宋体"/>
          <w:szCs w:val="21"/>
        </w:rPr>
        <w:t xml:space="preserve">（二）申报企业到企业注册地的地方审核办或评委会地方办事处领取、填报《物流企业综合评估申请表》，也可直接向评委会审核办直接索取、填报申请表。 </w:t>
      </w:r>
    </w:p>
    <w:p>
      <w:pPr>
        <w:ind w:firstLine="420" w:firstLineChars="200"/>
        <w:rPr>
          <w:rFonts w:ascii="宋体" w:hAnsi="宋体"/>
          <w:szCs w:val="21"/>
        </w:rPr>
      </w:pPr>
      <w:r>
        <w:rPr>
          <w:rFonts w:ascii="宋体" w:hAnsi="宋体"/>
          <w:szCs w:val="21"/>
        </w:rPr>
        <w:t xml:space="preserve">有条件的企业可直接从“中国物流与采购网”上下载《物流企业综合评估申请表》进行填报。 </w:t>
      </w:r>
    </w:p>
    <w:p>
      <w:pPr>
        <w:ind w:firstLine="420" w:firstLineChars="200"/>
        <w:rPr>
          <w:rFonts w:ascii="宋体" w:hAnsi="宋体"/>
          <w:szCs w:val="21"/>
        </w:rPr>
      </w:pPr>
      <w:r>
        <w:rPr>
          <w:rFonts w:ascii="宋体" w:hAnsi="宋体"/>
          <w:szCs w:val="21"/>
        </w:rPr>
        <w:t xml:space="preserve">（三）申报企业向审核办或地方审核办提供以下资料： </w:t>
      </w:r>
    </w:p>
    <w:p>
      <w:pPr>
        <w:ind w:firstLine="420" w:firstLineChars="200"/>
        <w:rPr>
          <w:rFonts w:ascii="宋体" w:hAnsi="宋体"/>
          <w:szCs w:val="21"/>
        </w:rPr>
      </w:pPr>
      <w:r>
        <w:rPr>
          <w:rFonts w:ascii="宋体" w:hAnsi="宋体"/>
          <w:szCs w:val="21"/>
        </w:rPr>
        <w:t xml:space="preserve">1、企业法人营业执照（复印件）； </w:t>
      </w:r>
    </w:p>
    <w:p>
      <w:pPr>
        <w:ind w:firstLine="420" w:firstLineChars="200"/>
        <w:rPr>
          <w:rFonts w:ascii="宋体" w:hAnsi="宋体"/>
          <w:szCs w:val="21"/>
        </w:rPr>
      </w:pPr>
      <w:r>
        <w:rPr>
          <w:rFonts w:ascii="宋体" w:hAnsi="宋体"/>
          <w:szCs w:val="21"/>
        </w:rPr>
        <w:t xml:space="preserve">2、会计师事务所提供的企业上年度财务审计报告； </w:t>
      </w:r>
    </w:p>
    <w:p>
      <w:pPr>
        <w:ind w:firstLine="420" w:firstLineChars="200"/>
        <w:rPr>
          <w:rFonts w:ascii="宋体" w:hAnsi="宋体"/>
          <w:szCs w:val="21"/>
        </w:rPr>
      </w:pPr>
      <w:r>
        <w:rPr>
          <w:rFonts w:ascii="宋体" w:hAnsi="宋体"/>
          <w:szCs w:val="21"/>
        </w:rPr>
        <w:t xml:space="preserve">3、企业运营网点（运输型、综合服务型为运营网点、仓储配送型为配送客户点）分布清单； </w:t>
      </w:r>
    </w:p>
    <w:p>
      <w:pPr>
        <w:ind w:firstLine="420" w:firstLineChars="200"/>
        <w:rPr>
          <w:rFonts w:ascii="宋体" w:hAnsi="宋体"/>
          <w:szCs w:val="21"/>
        </w:rPr>
      </w:pPr>
      <w:r>
        <w:rPr>
          <w:rFonts w:ascii="宋体" w:hAnsi="宋体"/>
          <w:szCs w:val="21"/>
        </w:rPr>
        <w:t xml:space="preserve">4、企业必要设施、设备清单及证明； </w:t>
      </w:r>
    </w:p>
    <w:p>
      <w:pPr>
        <w:ind w:firstLine="420" w:firstLineChars="200"/>
        <w:rPr>
          <w:rFonts w:ascii="宋体" w:hAnsi="宋体"/>
          <w:szCs w:val="21"/>
        </w:rPr>
      </w:pPr>
      <w:r>
        <w:rPr>
          <w:rFonts w:ascii="宋体" w:hAnsi="宋体"/>
          <w:szCs w:val="21"/>
        </w:rPr>
        <w:t xml:space="preserve">5、ISO9001—2000质量认证证书； </w:t>
      </w:r>
    </w:p>
    <w:p>
      <w:pPr>
        <w:ind w:firstLine="420" w:firstLineChars="200"/>
        <w:rPr>
          <w:rFonts w:ascii="宋体" w:hAnsi="宋体"/>
          <w:szCs w:val="21"/>
        </w:rPr>
      </w:pPr>
      <w:r>
        <w:rPr>
          <w:rFonts w:ascii="宋体" w:hAnsi="宋体"/>
          <w:szCs w:val="21"/>
        </w:rPr>
        <w:t xml:space="preserve">6、企业中、高层管理者名单（包含所任职务及学历）； </w:t>
      </w:r>
    </w:p>
    <w:p>
      <w:pPr>
        <w:ind w:firstLine="420" w:firstLineChars="200"/>
        <w:rPr>
          <w:rFonts w:ascii="宋体" w:hAnsi="宋体"/>
          <w:szCs w:val="21"/>
        </w:rPr>
      </w:pPr>
      <w:r>
        <w:rPr>
          <w:rFonts w:ascii="宋体" w:hAnsi="宋体"/>
          <w:szCs w:val="21"/>
        </w:rPr>
        <w:t xml:space="preserve">7、企业信息化水平简介； </w:t>
      </w:r>
    </w:p>
    <w:p>
      <w:pPr>
        <w:ind w:firstLine="420" w:firstLineChars="200"/>
        <w:rPr>
          <w:rFonts w:ascii="宋体" w:hAnsi="宋体"/>
          <w:szCs w:val="21"/>
        </w:rPr>
      </w:pPr>
      <w:r>
        <w:rPr>
          <w:rFonts w:ascii="宋体" w:hAnsi="宋体"/>
          <w:szCs w:val="21"/>
        </w:rPr>
        <w:t xml:space="preserve">8、其他有关证明文件； </w:t>
      </w:r>
    </w:p>
    <w:p>
      <w:pPr>
        <w:ind w:firstLine="420" w:firstLineChars="200"/>
        <w:rPr>
          <w:rFonts w:ascii="宋体" w:hAnsi="宋体"/>
          <w:szCs w:val="21"/>
        </w:rPr>
      </w:pPr>
      <w:r>
        <w:rPr>
          <w:rFonts w:ascii="宋体" w:hAnsi="宋体"/>
          <w:szCs w:val="21"/>
        </w:rPr>
        <w:t xml:space="preserve">9、所有资料真实性的自我声明。 </w:t>
      </w:r>
    </w:p>
    <w:p>
      <w:pPr>
        <w:ind w:firstLine="420" w:firstLineChars="200"/>
        <w:rPr>
          <w:rFonts w:ascii="宋体" w:hAnsi="宋体"/>
          <w:szCs w:val="21"/>
        </w:rPr>
      </w:pPr>
      <w:r>
        <w:rPr>
          <w:rFonts w:ascii="宋体" w:hAnsi="宋体"/>
          <w:szCs w:val="21"/>
        </w:rPr>
        <w:t xml:space="preserve">（四）对参评企业所提供的审核材料，评审方有保守机密的责任。 </w:t>
      </w:r>
    </w:p>
    <w:p>
      <w:pPr>
        <w:ind w:firstLine="420" w:firstLineChars="200"/>
        <w:rPr>
          <w:rFonts w:ascii="宋体" w:hAnsi="宋体"/>
          <w:szCs w:val="21"/>
        </w:rPr>
      </w:pPr>
      <w:r>
        <w:rPr>
          <w:rFonts w:ascii="宋体" w:hAnsi="宋体"/>
          <w:szCs w:val="21"/>
        </w:rPr>
        <w:t xml:space="preserve">十、企业等级评估按照以下程序进行： </w:t>
      </w:r>
    </w:p>
    <w:p>
      <w:pPr>
        <w:ind w:firstLine="420" w:firstLineChars="200"/>
        <w:rPr>
          <w:rFonts w:ascii="宋体" w:hAnsi="宋体"/>
          <w:szCs w:val="21"/>
        </w:rPr>
      </w:pPr>
      <w:r>
        <w:rPr>
          <w:rFonts w:ascii="宋体" w:hAnsi="宋体"/>
          <w:szCs w:val="21"/>
        </w:rPr>
        <w:t xml:space="preserve">（一）受理申请。审核办或地方审核办负责受理申请方的申请，对申请进行初步审核后，做出是否受理申请的决定。对不受理申请的企业，应向其说明不受理的理由。 </w:t>
      </w:r>
    </w:p>
    <w:p>
      <w:pPr>
        <w:ind w:firstLine="420" w:firstLineChars="200"/>
        <w:rPr>
          <w:rFonts w:ascii="宋体" w:hAnsi="宋体"/>
          <w:szCs w:val="21"/>
        </w:rPr>
      </w:pPr>
      <w:r>
        <w:rPr>
          <w:rFonts w:ascii="宋体" w:hAnsi="宋体"/>
          <w:szCs w:val="21"/>
        </w:rPr>
        <w:t xml:space="preserve">（二）组织审核组。受理申请后，审核办或地方审核办应尽快组织审核组，审核组内至少有一名高级审核员。审核组成员不得与申请方有组织上、经济上的关系。 </w:t>
      </w:r>
    </w:p>
    <w:p>
      <w:pPr>
        <w:ind w:firstLine="420" w:firstLineChars="200"/>
        <w:rPr>
          <w:rFonts w:ascii="宋体" w:hAnsi="宋体"/>
          <w:szCs w:val="21"/>
        </w:rPr>
      </w:pPr>
      <w:r>
        <w:rPr>
          <w:rFonts w:ascii="宋体" w:hAnsi="宋体"/>
          <w:szCs w:val="21"/>
        </w:rPr>
        <w:t xml:space="preserve">审核组的职责是审核申请方所申报材料的真实性和准确性，按照《物流企业分类与评估指标》国家标准中的指标体系，审核申报等级与实际水平的一致性，并出具审核报告。 </w:t>
      </w:r>
    </w:p>
    <w:p>
      <w:pPr>
        <w:ind w:firstLine="420" w:firstLineChars="200"/>
        <w:rPr>
          <w:rFonts w:ascii="宋体" w:hAnsi="宋体"/>
          <w:szCs w:val="21"/>
        </w:rPr>
      </w:pPr>
      <w:r>
        <w:rPr>
          <w:rFonts w:ascii="宋体" w:hAnsi="宋体"/>
          <w:szCs w:val="21"/>
        </w:rPr>
        <w:t xml:space="preserve">（三）审核准备。审核办或地方审核办应提前将审核组成员通知申请方，确认其对人员组成是否有异议，并与申请方商定审核日期、确定审核计划。审核组应预先熟悉申请方的相关资料，做好审核文件的准备。 </w:t>
      </w:r>
    </w:p>
    <w:p>
      <w:pPr>
        <w:ind w:firstLine="420" w:firstLineChars="200"/>
        <w:rPr>
          <w:rFonts w:ascii="宋体" w:hAnsi="宋体"/>
          <w:szCs w:val="21"/>
        </w:rPr>
      </w:pPr>
      <w:r>
        <w:rPr>
          <w:rFonts w:ascii="宋体" w:hAnsi="宋体"/>
          <w:szCs w:val="21"/>
        </w:rPr>
        <w:t xml:space="preserve">（四）现场审核。审核组现场审核包括：1、听取企业情况介绍；2、生产经营现场检查；3、审核组讨论、编写审核报告；4、向申请方报告审核结果；5、听取申请方的说明和质疑。 </w:t>
      </w:r>
    </w:p>
    <w:p>
      <w:pPr>
        <w:ind w:firstLine="420" w:firstLineChars="200"/>
        <w:rPr>
          <w:rFonts w:ascii="宋体" w:hAnsi="宋体"/>
          <w:szCs w:val="21"/>
        </w:rPr>
      </w:pPr>
      <w:r>
        <w:rPr>
          <w:rFonts w:ascii="宋体" w:hAnsi="宋体"/>
          <w:szCs w:val="21"/>
        </w:rPr>
        <w:t xml:space="preserve">（五）审核报告。审核组长向审核办（地方审核办）汇报审核情况，提交审核报告及有关附件。审核办（地方审核办）对提交的材料要做完整性检查，并履行档案交接手续。 </w:t>
      </w:r>
    </w:p>
    <w:p>
      <w:pPr>
        <w:ind w:firstLine="420" w:firstLineChars="200"/>
        <w:rPr>
          <w:rFonts w:ascii="宋体" w:hAnsi="宋体"/>
          <w:szCs w:val="21"/>
        </w:rPr>
      </w:pPr>
      <w:r>
        <w:rPr>
          <w:rFonts w:ascii="宋体" w:hAnsi="宋体"/>
          <w:szCs w:val="21"/>
        </w:rPr>
        <w:t xml:space="preserve">（六）审核办（地方审核办）在收到审核报告后一个月内进行评价。评价内容主要包括：审定审核组的公正性、核实审核报告的准确性、检查违规情况等。 </w:t>
      </w:r>
    </w:p>
    <w:p>
      <w:pPr>
        <w:ind w:firstLine="420" w:firstLineChars="200"/>
        <w:rPr>
          <w:rFonts w:ascii="宋体" w:hAnsi="宋体"/>
          <w:szCs w:val="21"/>
        </w:rPr>
      </w:pPr>
      <w:r>
        <w:rPr>
          <w:rFonts w:ascii="宋体" w:hAnsi="宋体"/>
          <w:szCs w:val="21"/>
        </w:rPr>
        <w:t xml:space="preserve">上述工作完成后，审核办（地方审核办）向评委会（地方评委会）提交申请企业的等级评估初步意见。 </w:t>
      </w:r>
    </w:p>
    <w:p>
      <w:pPr>
        <w:ind w:firstLine="420" w:firstLineChars="200"/>
        <w:rPr>
          <w:rFonts w:ascii="宋体" w:hAnsi="宋体"/>
          <w:szCs w:val="21"/>
        </w:rPr>
      </w:pPr>
      <w:r>
        <w:rPr>
          <w:rFonts w:ascii="宋体" w:hAnsi="宋体"/>
          <w:szCs w:val="21"/>
        </w:rPr>
        <w:t xml:space="preserve">十一、企业评估等级公告按照以下程序进行： </w:t>
      </w:r>
    </w:p>
    <w:p>
      <w:pPr>
        <w:ind w:firstLine="420" w:firstLineChars="200"/>
        <w:rPr>
          <w:rFonts w:ascii="宋体" w:hAnsi="宋体"/>
          <w:szCs w:val="21"/>
        </w:rPr>
      </w:pPr>
      <w:r>
        <w:rPr>
          <w:rFonts w:ascii="宋体" w:hAnsi="宋体"/>
          <w:szCs w:val="21"/>
        </w:rPr>
        <w:t xml:space="preserve">（一）经过评委会（地方评委会）审定程序后，达到申报等级的参评企业给予评估等级的批复，并授予相应的综合评估等级证明；未达到申报等级的不予批复。地方评委会的评估结果报评委会统一备案，统一批复，统一授予相应的综合评估等级。 </w:t>
      </w:r>
    </w:p>
    <w:p>
      <w:pPr>
        <w:ind w:firstLine="420" w:firstLineChars="200"/>
        <w:rPr>
          <w:rFonts w:ascii="宋体" w:hAnsi="宋体"/>
          <w:szCs w:val="21"/>
        </w:rPr>
      </w:pPr>
      <w:r>
        <w:rPr>
          <w:rFonts w:ascii="宋体" w:hAnsi="宋体"/>
          <w:szCs w:val="21"/>
        </w:rPr>
        <w:t xml:space="preserve">（二）物流企业评估等级确定后，由评委会统一在媒体上发布公告，并发放由联合会“物流企业综合评估委员会”统一制作的物流企业评估等级标志。 </w:t>
      </w:r>
    </w:p>
    <w:p>
      <w:pPr>
        <w:ind w:firstLine="420" w:firstLineChars="200"/>
        <w:rPr>
          <w:rFonts w:ascii="宋体" w:hAnsi="宋体"/>
          <w:szCs w:val="21"/>
        </w:rPr>
      </w:pPr>
      <w:r>
        <w:rPr>
          <w:rFonts w:ascii="宋体" w:hAnsi="宋体"/>
          <w:szCs w:val="21"/>
        </w:rPr>
        <w:t xml:space="preserve">十二、评委会和地方评委会对企业评估等级实行复核制度。 </w:t>
      </w:r>
    </w:p>
    <w:p>
      <w:pPr>
        <w:tabs>
          <w:tab w:val="left" w:pos="1260"/>
        </w:tabs>
        <w:ind w:firstLine="420" w:firstLineChars="200"/>
        <w:rPr>
          <w:rFonts w:ascii="宋体" w:hAnsi="宋体"/>
          <w:szCs w:val="21"/>
        </w:rPr>
      </w:pPr>
      <w:r>
        <w:rPr>
          <w:rFonts w:ascii="宋体" w:hAnsi="宋体"/>
          <w:szCs w:val="21"/>
        </w:rPr>
        <w:t xml:space="preserve">对经公告核准的评估等级的物流企业由审核办统一安排，每两年进行一次复核。复核程序按本办法第八条规定程序执行。 </w:t>
      </w:r>
    </w:p>
    <w:p>
      <w:pPr>
        <w:tabs>
          <w:tab w:val="left" w:pos="1260"/>
        </w:tabs>
        <w:ind w:firstLine="420" w:firstLineChars="200"/>
        <w:rPr>
          <w:rFonts w:ascii="宋体" w:hAnsi="宋体"/>
          <w:szCs w:val="21"/>
        </w:rPr>
      </w:pPr>
      <w:r>
        <w:rPr>
          <w:rFonts w:ascii="宋体" w:hAnsi="宋体"/>
          <w:szCs w:val="21"/>
        </w:rPr>
        <w:t xml:space="preserve">经过企业自查和审核办（地方审核办）复核，对达不到公告核准等级的企业，将根据具体情况，由评委会对企业发出未达标准、降低等级和取消等级的通知，对降低等级和取消等级的企业在媒体上公告。 </w:t>
      </w:r>
    </w:p>
    <w:p>
      <w:pPr>
        <w:ind w:firstLine="396" w:firstLineChars="200"/>
        <w:rPr>
          <w:rFonts w:ascii="宋体" w:hAnsi="宋体"/>
          <w:spacing w:val="-6"/>
          <w:szCs w:val="21"/>
        </w:rPr>
      </w:pPr>
      <w:r>
        <w:rPr>
          <w:rFonts w:ascii="宋体" w:hAnsi="宋体"/>
          <w:spacing w:val="-6"/>
          <w:szCs w:val="21"/>
        </w:rPr>
        <w:t>被降低或取消等级的企业，重新申请等级评估按本办法第八条规定程序执行。未达标准的企业，须在规定期限内通过整改达到公告核准的等级标准，仍不达标准者按降低等级或取消等级规定处理。</w:t>
      </w:r>
    </w:p>
    <w:p>
      <w:pPr>
        <w:ind w:firstLine="420" w:firstLineChars="200"/>
        <w:rPr>
          <w:rFonts w:ascii="宋体" w:hAnsi="宋体"/>
          <w:szCs w:val="21"/>
        </w:rPr>
      </w:pPr>
      <w:r>
        <w:rPr>
          <w:rFonts w:ascii="宋体" w:hAnsi="宋体"/>
          <w:szCs w:val="21"/>
        </w:rPr>
        <w:t xml:space="preserve">十三、评委会和地方评委会建立社会投诉机制，对经公告核准的综合评估等级的物流企业服务水平实行社会监督。审核办统一负责处理物流企业综合评估等级投诉。凡服务水平达不到相应等级或发生重大事故、造成恶劣影响的企业，评委会将降低或取消其等级，并向社会公告。 </w:t>
      </w:r>
    </w:p>
    <w:p>
      <w:pPr>
        <w:ind w:firstLine="396" w:firstLineChars="200"/>
        <w:rPr>
          <w:rFonts w:ascii="宋体" w:hAnsi="宋体"/>
          <w:spacing w:val="-6"/>
          <w:szCs w:val="21"/>
        </w:rPr>
      </w:pPr>
      <w:r>
        <w:rPr>
          <w:rFonts w:ascii="宋体" w:hAnsi="宋体"/>
          <w:spacing w:val="-6"/>
          <w:szCs w:val="21"/>
        </w:rPr>
        <w:t>十四、审核办和地方审核办负责对派出的审核组和审核员进行监督。审核组或审核员凡在审核期间发生违反审核员行为守则或其它不适宜继续担任审核工作行为的，立即解散审核组或撤销审核员资格。被撤销审核员资格的，不得再从事物流企业综合评估工作。</w:t>
      </w:r>
    </w:p>
    <w:p>
      <w:pPr>
        <w:ind w:firstLine="420" w:firstLineChars="200"/>
        <w:rPr>
          <w:rFonts w:hint="eastAsia" w:ascii="宋体" w:hAnsi="宋体"/>
          <w:szCs w:val="21"/>
        </w:rPr>
      </w:pPr>
      <w:r>
        <w:rPr>
          <w:rFonts w:ascii="宋体" w:hAnsi="宋体"/>
          <w:szCs w:val="21"/>
        </w:rPr>
        <w:t>十五、本办法解释权属中国物流与采购联合会物流企业综合评估委员会。</w:t>
      </w:r>
      <w:bookmarkEnd w:id="0"/>
      <w:r>
        <w:rPr>
          <w:rFonts w:ascii="宋体" w:hAnsi="宋体"/>
          <w:szCs w:val="21"/>
        </w:rPr>
        <w:t xml:space="preserve"> </w:t>
      </w:r>
    </w:p>
    <w:p>
      <w:pPr>
        <w:jc w:val="center"/>
        <w:rPr>
          <w:rFonts w:hint="eastAsia" w:ascii="宋体" w:hAnsi="宋体"/>
          <w:szCs w:val="21"/>
        </w:rPr>
      </w:pPr>
    </w:p>
    <w:p>
      <w:pPr>
        <w:jc w:val="center"/>
        <w:rPr>
          <w:rFonts w:hint="eastAsia" w:ascii="宋体" w:hAnsi="宋体"/>
          <w:b/>
          <w:bCs/>
          <w:spacing w:val="10"/>
          <w:sz w:val="36"/>
          <w:szCs w:val="36"/>
        </w:rPr>
      </w:pPr>
      <w:r>
        <w:rPr>
          <w:rFonts w:hint="eastAsia" w:ascii="宋体" w:hAnsi="宋体"/>
          <w:b/>
          <w:bCs/>
          <w:spacing w:val="10"/>
          <w:sz w:val="36"/>
          <w:szCs w:val="36"/>
        </w:rPr>
        <w:t>物流企业综合评估审核员行为守则</w:t>
      </w:r>
    </w:p>
    <w:p>
      <w:pPr>
        <w:jc w:val="center"/>
        <w:rPr>
          <w:rFonts w:ascii="宋体" w:hAnsi="宋体"/>
          <w:szCs w:val="21"/>
        </w:rPr>
      </w:pPr>
      <w:r>
        <w:rPr>
          <w:rFonts w:ascii="宋体" w:hAnsi="宋体"/>
          <w:szCs w:val="21"/>
        </w:rPr>
        <w:t>（2005年7月7日物流企业综合评估委员会第一次会议通过）</w:t>
      </w:r>
    </w:p>
    <w:p>
      <w:pPr>
        <w:ind w:firstLine="420" w:firstLineChars="200"/>
        <w:rPr>
          <w:rFonts w:ascii="宋体" w:hAnsi="宋体"/>
          <w:szCs w:val="21"/>
        </w:rPr>
      </w:pPr>
    </w:p>
    <w:p>
      <w:pPr>
        <w:tabs>
          <w:tab w:val="left" w:pos="0"/>
        </w:tabs>
        <w:ind w:firstLine="420" w:firstLineChars="200"/>
        <w:rPr>
          <w:rFonts w:ascii="宋体" w:hAnsi="宋体"/>
          <w:szCs w:val="21"/>
        </w:rPr>
      </w:pPr>
      <w:r>
        <w:rPr>
          <w:rFonts w:ascii="宋体" w:hAnsi="宋体"/>
          <w:szCs w:val="21"/>
        </w:rPr>
        <w:t xml:space="preserve">1．严格遵守评估标准与审核程序，不得以任何方式降低或修改国家标准规定的物流企业等级标准； </w:t>
      </w:r>
    </w:p>
    <w:p>
      <w:pPr>
        <w:tabs>
          <w:tab w:val="left" w:pos="0"/>
        </w:tabs>
        <w:ind w:firstLine="420" w:firstLineChars="200"/>
        <w:rPr>
          <w:rFonts w:ascii="宋体" w:hAnsi="宋体"/>
          <w:szCs w:val="21"/>
        </w:rPr>
      </w:pPr>
      <w:r>
        <w:rPr>
          <w:rFonts w:ascii="宋体" w:hAnsi="宋体"/>
          <w:szCs w:val="21"/>
        </w:rPr>
        <w:t xml:space="preserve">2．不得向参评企业提供评估咨询； </w:t>
      </w:r>
    </w:p>
    <w:p>
      <w:pPr>
        <w:tabs>
          <w:tab w:val="left" w:pos="0"/>
        </w:tabs>
        <w:ind w:firstLine="420" w:firstLineChars="200"/>
        <w:rPr>
          <w:rFonts w:ascii="宋体" w:hAnsi="宋体"/>
          <w:szCs w:val="21"/>
        </w:rPr>
      </w:pPr>
      <w:r>
        <w:rPr>
          <w:rFonts w:ascii="宋体" w:hAnsi="宋体"/>
          <w:szCs w:val="21"/>
        </w:rPr>
        <w:t xml:space="preserve">3．未经参评企业的允许，严禁泄露参评企业的任何参评信息与商业秘密； </w:t>
      </w:r>
    </w:p>
    <w:p>
      <w:pPr>
        <w:tabs>
          <w:tab w:val="left" w:pos="0"/>
        </w:tabs>
        <w:ind w:firstLine="420" w:firstLineChars="200"/>
        <w:rPr>
          <w:rFonts w:ascii="宋体" w:hAnsi="宋体"/>
          <w:szCs w:val="21"/>
        </w:rPr>
      </w:pPr>
      <w:r>
        <w:rPr>
          <w:rFonts w:ascii="宋体" w:hAnsi="宋体"/>
          <w:szCs w:val="21"/>
        </w:rPr>
        <w:t xml:space="preserve">4．不得以任何方式接受参评企业给予的回扣、礼品或其他好处； </w:t>
      </w:r>
    </w:p>
    <w:p>
      <w:pPr>
        <w:tabs>
          <w:tab w:val="left" w:pos="0"/>
        </w:tabs>
        <w:ind w:firstLine="420" w:firstLineChars="200"/>
        <w:rPr>
          <w:rFonts w:ascii="宋体" w:hAnsi="宋体"/>
          <w:szCs w:val="21"/>
        </w:rPr>
      </w:pPr>
      <w:r>
        <w:rPr>
          <w:rFonts w:ascii="宋体" w:hAnsi="宋体"/>
          <w:szCs w:val="21"/>
        </w:rPr>
        <w:t xml:space="preserve">5．不得接受参评企业五星级酒店的住宿安排； </w:t>
      </w:r>
    </w:p>
    <w:p>
      <w:pPr>
        <w:tabs>
          <w:tab w:val="left" w:pos="0"/>
        </w:tabs>
        <w:ind w:firstLine="420" w:firstLineChars="200"/>
        <w:rPr>
          <w:rFonts w:ascii="宋体" w:hAnsi="宋体"/>
          <w:szCs w:val="21"/>
        </w:rPr>
      </w:pPr>
      <w:r>
        <w:rPr>
          <w:rFonts w:ascii="宋体" w:hAnsi="宋体"/>
          <w:szCs w:val="21"/>
        </w:rPr>
        <w:t xml:space="preserve">6．不得向参评企业提出审核工作以外的任何要求； </w:t>
      </w:r>
    </w:p>
    <w:p>
      <w:pPr>
        <w:tabs>
          <w:tab w:val="left" w:pos="0"/>
        </w:tabs>
        <w:ind w:firstLine="420" w:firstLineChars="200"/>
        <w:rPr>
          <w:rFonts w:hint="eastAsia" w:ascii="宋体" w:hAnsi="宋体"/>
          <w:szCs w:val="21"/>
        </w:rPr>
      </w:pPr>
      <w:r>
        <w:rPr>
          <w:rFonts w:ascii="宋体" w:hAnsi="宋体"/>
          <w:szCs w:val="21"/>
        </w:rPr>
        <w:t>7．不得以中国物流与采购联合会或中国物流与采购联合会评委会、审核办名义从事任何与审核无关的工作或活动。</w:t>
      </w:r>
    </w:p>
    <w:p>
      <w:pPr>
        <w:tabs>
          <w:tab w:val="left" w:pos="0"/>
        </w:tabs>
        <w:ind w:firstLine="420" w:firstLineChars="200"/>
        <w:rPr>
          <w:rFonts w:hint="eastAsia" w:ascii="宋体" w:hAnsi="宋体"/>
          <w:szCs w:val="21"/>
        </w:rPr>
      </w:pPr>
    </w:p>
    <w:p>
      <w:pPr>
        <w:jc w:val="center"/>
        <w:rPr>
          <w:rFonts w:hint="eastAsia" w:ascii="宋体" w:hAnsi="宋体"/>
          <w:b/>
          <w:spacing w:val="10"/>
          <w:sz w:val="36"/>
          <w:szCs w:val="36"/>
        </w:rPr>
      </w:pPr>
      <w:r>
        <w:rPr>
          <w:rFonts w:hint="eastAsia" w:ascii="宋体" w:hAnsi="宋体"/>
          <w:b/>
          <w:spacing w:val="10"/>
          <w:sz w:val="36"/>
          <w:szCs w:val="36"/>
        </w:rPr>
        <w:t>关于印发《物流企业综合评估复核工作</w:t>
      </w:r>
    </w:p>
    <w:p>
      <w:pPr>
        <w:snapToGrid w:val="0"/>
        <w:jc w:val="center"/>
        <w:rPr>
          <w:rFonts w:hint="eastAsia" w:ascii="宋体" w:hAnsi="宋体"/>
          <w:bCs/>
          <w:szCs w:val="21"/>
        </w:rPr>
      </w:pPr>
      <w:r>
        <w:rPr>
          <w:rFonts w:hint="eastAsia" w:ascii="宋体" w:hAnsi="宋体"/>
          <w:b/>
          <w:spacing w:val="10"/>
          <w:sz w:val="36"/>
          <w:szCs w:val="36"/>
        </w:rPr>
        <w:t>实施办法》（试行）的通知</w:t>
      </w:r>
    </w:p>
    <w:p>
      <w:pPr>
        <w:snapToGrid w:val="0"/>
        <w:jc w:val="center"/>
        <w:rPr>
          <w:rFonts w:hint="eastAsia" w:ascii="宋体" w:hAnsi="宋体"/>
          <w:bCs/>
          <w:szCs w:val="21"/>
        </w:rPr>
      </w:pPr>
    </w:p>
    <w:p>
      <w:pPr>
        <w:snapToGrid w:val="0"/>
        <w:jc w:val="center"/>
        <w:rPr>
          <w:rFonts w:hint="eastAsia" w:ascii="宋体" w:hAnsi="宋体"/>
          <w:b/>
          <w:bCs/>
          <w:szCs w:val="21"/>
        </w:rPr>
      </w:pPr>
      <w:r>
        <w:rPr>
          <w:rFonts w:hint="eastAsia" w:ascii="宋体" w:hAnsi="宋体"/>
          <w:b/>
          <w:bCs/>
          <w:szCs w:val="21"/>
        </w:rPr>
        <mc:AlternateContent>
          <mc:Choice Requires="wps">
            <w:drawing>
              <wp:anchor distT="0" distB="0" distL="114300" distR="114300" simplePos="0" relativeHeight="251661312" behindDoc="0" locked="0" layoutInCell="1" allowOverlap="1">
                <wp:simplePos x="0" y="0"/>
                <wp:positionH relativeFrom="column">
                  <wp:posOffset>-132715</wp:posOffset>
                </wp:positionH>
                <wp:positionV relativeFrom="paragraph">
                  <wp:posOffset>379730</wp:posOffset>
                </wp:positionV>
                <wp:extent cx="5615940" cy="0"/>
                <wp:effectExtent l="0" t="0" r="0" b="0"/>
                <wp:wrapTopAndBottom/>
                <wp:docPr id="84" name="直接连接符 84"/>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5pt;margin-top:29.9pt;height:0pt;width:442.2pt;mso-wrap-distance-bottom:0pt;mso-wrap-distance-top:0pt;z-index:251661312;mso-width-relative:page;mso-height-relative:page;" filled="f" stroked="t" coordsize="21600,21600" o:gfxdata="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IiNa/YAAAACQEAAA8AAAAAAAAAAQAgAAAAIgAAAGRycy9kb3ducmV2LnhtbFBL&#10;AQIUABQAAAAIAIdO4kDI0V4W9gEAAOcDAAAOAAAAAAAAAAEAIAAAACcBAABkcnMvZTJvRG9jLnht&#10;bFBLBQYAAAAABgAGAFkBAACPBQAAAAA=&#10;">
                <v:path arrowok="t"/>
                <v:fill on="f" focussize="0,0"/>
                <v:stroke weight="1pt"/>
                <v:imagedata o:title=""/>
                <o:lock v:ext="edit" grouping="f" rotation="f" text="f" aspectratio="f"/>
                <w10:wrap type="topAndBottom"/>
              </v:line>
            </w:pict>
          </mc:Fallback>
        </mc:AlternateContent>
      </w:r>
      <w:r>
        <w:rPr>
          <w:rFonts w:ascii="宋体" w:hAnsi="宋体"/>
          <w:bCs/>
          <w:szCs w:val="21"/>
        </w:rPr>
        <w:t>物联</w:t>
      </w:r>
      <w:r>
        <w:rPr>
          <w:rFonts w:hint="eastAsia" w:ascii="宋体" w:hAnsi="宋体"/>
          <w:bCs/>
          <w:szCs w:val="21"/>
        </w:rPr>
        <w:t>评估</w:t>
      </w:r>
      <w:r>
        <w:rPr>
          <w:rFonts w:ascii="宋体" w:hAnsi="宋体"/>
          <w:bCs/>
          <w:szCs w:val="21"/>
        </w:rPr>
        <w:t>字〔20</w:t>
      </w:r>
      <w:r>
        <w:rPr>
          <w:rFonts w:hint="eastAsia" w:ascii="宋体" w:hAnsi="宋体"/>
          <w:bCs/>
          <w:szCs w:val="21"/>
        </w:rPr>
        <w:t>11</w:t>
      </w:r>
      <w:r>
        <w:rPr>
          <w:rFonts w:ascii="宋体" w:hAnsi="宋体"/>
          <w:bCs/>
          <w:szCs w:val="21"/>
        </w:rPr>
        <w:t>〕</w:t>
      </w:r>
      <w:r>
        <w:rPr>
          <w:rFonts w:hint="eastAsia" w:ascii="宋体" w:hAnsi="宋体"/>
          <w:bCs/>
          <w:szCs w:val="21"/>
        </w:rPr>
        <w:t>57</w:t>
      </w:r>
      <w:r>
        <w:rPr>
          <w:rFonts w:ascii="宋体" w:hAnsi="宋体"/>
          <w:bCs/>
          <w:szCs w:val="21"/>
        </w:rPr>
        <w:t>号</w:t>
      </w:r>
    </w:p>
    <w:p>
      <w:pPr>
        <w:jc w:val="center"/>
        <w:rPr>
          <w:rFonts w:hint="eastAsia" w:ascii="宋体" w:hAnsi="宋体"/>
          <w:b/>
          <w:szCs w:val="21"/>
        </w:rPr>
      </w:pPr>
    </w:p>
    <w:p>
      <w:pPr>
        <w:jc w:val="center"/>
        <w:rPr>
          <w:rFonts w:hint="eastAsia" w:ascii="宋体" w:hAnsi="宋体"/>
          <w:b/>
          <w:szCs w:val="21"/>
        </w:rPr>
      </w:pPr>
    </w:p>
    <w:p>
      <w:pPr>
        <w:rPr>
          <w:rFonts w:hint="eastAsia" w:ascii="宋体" w:hAnsi="宋体"/>
          <w:szCs w:val="21"/>
        </w:rPr>
      </w:pPr>
      <w:r>
        <w:rPr>
          <w:rFonts w:hint="eastAsia" w:ascii="宋体" w:hAnsi="宋体"/>
          <w:szCs w:val="21"/>
        </w:rPr>
        <w:t>各省、自治区、直辖市及计划单列市物流与采购（物流、交通）联合会（协会、学会），各地方物流企业综合评估工作办公室，各A级物流企业：</w:t>
      </w:r>
    </w:p>
    <w:p>
      <w:pPr>
        <w:ind w:firstLine="600"/>
        <w:rPr>
          <w:rFonts w:hint="eastAsia" w:ascii="宋体" w:hAnsi="宋体"/>
          <w:szCs w:val="21"/>
        </w:rPr>
      </w:pPr>
      <w:r>
        <w:rPr>
          <w:rFonts w:hint="eastAsia" w:ascii="宋体" w:hAnsi="宋体"/>
          <w:szCs w:val="21"/>
        </w:rPr>
        <w:t>中国物流与采购联合会依据《物流企业综合评估暂行办法》和《物流企业综合评估申报与审核暂行办法》(物联标字[2005]63号)的基本精神，根据评估工作发展的实际需要，特制定《物流企业综合评估复核工作实施办法》（试行），经中国物流与采购联合会物流企业综合评估委员会第十二次会议审定通过，现印发给你们，请遵照执行。</w:t>
      </w:r>
    </w:p>
    <w:p>
      <w:pPr>
        <w:ind w:firstLine="600"/>
        <w:rPr>
          <w:rFonts w:hint="eastAsia" w:ascii="宋体" w:hAnsi="宋体"/>
          <w:szCs w:val="21"/>
        </w:rPr>
      </w:pPr>
      <w:r>
        <w:rPr>
          <w:rFonts w:hint="eastAsia" w:ascii="宋体" w:hAnsi="宋体"/>
          <w:szCs w:val="21"/>
        </w:rPr>
        <w:t>有关复核期自第十二批A级物流企业（包括相应批次复核的企业）开始执行。为保证评估工作的连续性，第十一批（包括相应批次复核的企业）之前通告的A级物流企业，按照已发牌匾和证书的有效期到期复核，之后再复核时，按照本办法的有关规定执行。</w:t>
      </w:r>
    </w:p>
    <w:p>
      <w:pPr>
        <w:rPr>
          <w:rFonts w:hint="eastAsia" w:ascii="宋体" w:hAnsi="宋体"/>
          <w:b/>
          <w:szCs w:val="21"/>
        </w:rPr>
      </w:pPr>
    </w:p>
    <w:p>
      <w:pPr>
        <w:rPr>
          <w:rFonts w:hint="eastAsia" w:ascii="宋体" w:hAnsi="宋体"/>
          <w:b/>
          <w:szCs w:val="21"/>
        </w:rPr>
      </w:pPr>
    </w:p>
    <w:p>
      <w:pPr>
        <w:rPr>
          <w:rFonts w:hint="eastAsia" w:ascii="宋体" w:hAnsi="宋体"/>
          <w:b/>
          <w:szCs w:val="21"/>
        </w:rPr>
      </w:pPr>
    </w:p>
    <w:p>
      <w:pPr>
        <w:ind w:firstLine="5880" w:firstLineChars="2800"/>
        <w:rPr>
          <w:rFonts w:hint="eastAsia" w:ascii="宋体" w:hAnsi="宋体"/>
          <w:szCs w:val="21"/>
        </w:rPr>
      </w:pPr>
      <w:r>
        <w:rPr>
          <w:rFonts w:hint="eastAsia" w:ascii="宋体" w:hAnsi="宋体"/>
          <w:szCs w:val="21"/>
        </w:rPr>
        <w:t>二○一一年五月九日</w:t>
      </w:r>
    </w:p>
    <w:p>
      <w:pPr>
        <w:ind w:firstLine="2940" w:firstLineChars="1400"/>
        <w:rPr>
          <w:rFonts w:hint="eastAsia" w:ascii="宋体" w:hAnsi="宋体"/>
          <w:szCs w:val="21"/>
        </w:rPr>
      </w:pPr>
    </w:p>
    <w:p>
      <w:pPr>
        <w:ind w:firstLine="2940" w:firstLineChars="1400"/>
        <w:rPr>
          <w:rFonts w:hint="eastAsia" w:ascii="宋体" w:hAnsi="宋体"/>
          <w:szCs w:val="21"/>
        </w:rPr>
      </w:pPr>
    </w:p>
    <w:p>
      <w:pPr>
        <w:jc w:val="center"/>
        <w:rPr>
          <w:rFonts w:hint="eastAsia" w:ascii="宋体" w:hAnsi="宋体"/>
          <w:b/>
          <w:spacing w:val="10"/>
          <w:sz w:val="36"/>
          <w:szCs w:val="36"/>
        </w:rPr>
      </w:pPr>
      <w:r>
        <w:rPr>
          <w:rFonts w:hint="eastAsia" w:ascii="宋体" w:hAnsi="宋体"/>
          <w:b/>
          <w:spacing w:val="10"/>
          <w:sz w:val="36"/>
          <w:szCs w:val="36"/>
        </w:rPr>
        <w:t>物流企业综合评估复核工作实施办法（试行）</w:t>
      </w:r>
    </w:p>
    <w:p>
      <w:pPr>
        <w:jc w:val="center"/>
        <w:rPr>
          <w:rFonts w:hint="eastAsia" w:ascii="宋体" w:hAnsi="宋体"/>
          <w:szCs w:val="21"/>
        </w:rPr>
      </w:pPr>
    </w:p>
    <w:p>
      <w:pPr>
        <w:ind w:firstLine="420" w:firstLineChars="200"/>
        <w:rPr>
          <w:rFonts w:hint="eastAsia" w:ascii="宋体" w:hAnsi="宋体"/>
          <w:b/>
          <w:szCs w:val="21"/>
        </w:rPr>
      </w:pPr>
      <w:r>
        <w:rPr>
          <w:rFonts w:hint="eastAsia" w:ascii="宋体" w:hAnsi="宋体"/>
          <w:szCs w:val="21"/>
        </w:rPr>
        <w:t>第一条  为更好地贯彻实施《物流企业分类与评估指标》国家标准，保证物流企业综合评估的公正性和权威性，并动态反映A级物流企业的发展变化情况，依据《物流企业综合评估暂行办法》和《物流企业综合评估申报与审核暂行办法》(物联标字[2005]63号)的基本精神，以及评估工作发展的实际情况，需要对A级物流企业的复核制度作必要的调整，特制定本实施办法。</w:t>
      </w:r>
    </w:p>
    <w:p>
      <w:pPr>
        <w:ind w:firstLine="600"/>
        <w:rPr>
          <w:rFonts w:hint="eastAsia" w:ascii="宋体" w:hAnsi="宋体"/>
          <w:szCs w:val="21"/>
        </w:rPr>
      </w:pPr>
      <w:r>
        <w:rPr>
          <w:rFonts w:hint="eastAsia" w:ascii="宋体" w:hAnsi="宋体"/>
          <w:szCs w:val="21"/>
        </w:rPr>
        <w:t>第二条  A级物流企业的复核期自通过评估获得证书的时间计起， 4A以上（含4A）物流企业每三年复核一次，3A以下（含3A）物流企业每两年复核一次。</w:t>
      </w:r>
    </w:p>
    <w:p>
      <w:pPr>
        <w:ind w:firstLine="648"/>
        <w:rPr>
          <w:rFonts w:hint="eastAsia" w:ascii="宋体" w:hAnsi="宋体"/>
          <w:szCs w:val="21"/>
        </w:rPr>
      </w:pPr>
      <w:r>
        <w:rPr>
          <w:rFonts w:hint="eastAsia" w:ascii="宋体" w:hAnsi="宋体"/>
          <w:szCs w:val="21"/>
        </w:rPr>
        <w:t>第三条  物流企业综合评估复核工作，由中国物流与采购联合会物流企业综合评估委员会（以下简称中物联评委会）组织领导，物流企业综合评估工作办公室（以下简称中物联评估办）组织实施，各地方物流企业综合评估工作办公室（以下简称地方评估办）依据中国物流与采购联合会的授权范围开展工作。</w:t>
      </w:r>
    </w:p>
    <w:p>
      <w:pPr>
        <w:ind w:firstLine="648"/>
        <w:rPr>
          <w:rFonts w:hint="eastAsia" w:ascii="宋体" w:hAnsi="宋体"/>
          <w:szCs w:val="21"/>
        </w:rPr>
      </w:pPr>
      <w:r>
        <w:rPr>
          <w:rFonts w:hint="eastAsia" w:ascii="宋体" w:hAnsi="宋体"/>
          <w:szCs w:val="21"/>
        </w:rPr>
        <w:t>第四条  物流企业综合评估复核工作，采取A级物流企业报送年度财务报表与复核期满提交复核申请材料相结合的办法。</w:t>
      </w:r>
    </w:p>
    <w:p>
      <w:pPr>
        <w:ind w:firstLine="648"/>
        <w:rPr>
          <w:rFonts w:hint="eastAsia" w:ascii="宋体" w:hAnsi="宋体"/>
          <w:szCs w:val="21"/>
        </w:rPr>
      </w:pPr>
      <w:r>
        <w:rPr>
          <w:rFonts w:hint="eastAsia" w:ascii="宋体" w:hAnsi="宋体"/>
          <w:szCs w:val="21"/>
        </w:rPr>
        <w:t>第五条  每年3月底前A级物流企业必须报送上一年度《资产负债表》、《利润表》、《现金流量表》三张财务报表。</w:t>
      </w:r>
    </w:p>
    <w:p>
      <w:pPr>
        <w:ind w:firstLine="600"/>
        <w:rPr>
          <w:rFonts w:hint="eastAsia" w:ascii="宋体" w:hAnsi="宋体"/>
          <w:szCs w:val="21"/>
        </w:rPr>
      </w:pPr>
      <w:r>
        <w:rPr>
          <w:rFonts w:hint="eastAsia" w:ascii="宋体" w:hAnsi="宋体"/>
          <w:szCs w:val="21"/>
        </w:rPr>
        <w:t>第六条  对按期报送年度财务报表的A级物流企业期满复核，一般采取对复核申请材料逐级审核的办法，原则上可不再安排现场复核。</w:t>
      </w:r>
    </w:p>
    <w:p>
      <w:pPr>
        <w:ind w:firstLine="648"/>
        <w:rPr>
          <w:rFonts w:hint="eastAsia" w:ascii="宋体" w:hAnsi="宋体"/>
          <w:szCs w:val="21"/>
        </w:rPr>
      </w:pPr>
      <w:r>
        <w:rPr>
          <w:rFonts w:hint="eastAsia" w:ascii="宋体" w:hAnsi="宋体"/>
          <w:szCs w:val="21"/>
        </w:rPr>
        <w:t>3A以上（含3A）物流企业由其所在地地方评估办进行初审，将初审意见提交中物联评估办审核后确认，中央企业由中物联评估办直接审核，报中物联评委会审定。</w:t>
      </w:r>
    </w:p>
    <w:p>
      <w:pPr>
        <w:ind w:firstLine="600"/>
        <w:rPr>
          <w:rFonts w:hint="eastAsia" w:ascii="宋体" w:hAnsi="宋体"/>
          <w:szCs w:val="21"/>
        </w:rPr>
      </w:pPr>
      <w:r>
        <w:rPr>
          <w:rFonts w:hint="eastAsia" w:ascii="宋体" w:hAnsi="宋体"/>
          <w:szCs w:val="21"/>
        </w:rPr>
        <w:t>2A以下（含2A）物流企业由企业所在地地方评估办审核，地方评委会审定，报中物联评委会备案。</w:t>
      </w:r>
    </w:p>
    <w:p>
      <w:pPr>
        <w:ind w:firstLine="600"/>
        <w:rPr>
          <w:rFonts w:hint="eastAsia" w:ascii="宋体" w:hAnsi="宋体"/>
          <w:szCs w:val="21"/>
        </w:rPr>
      </w:pPr>
      <w:r>
        <w:rPr>
          <w:rFonts w:hint="eastAsia" w:ascii="宋体" w:hAnsi="宋体"/>
          <w:szCs w:val="21"/>
        </w:rPr>
        <w:t>第七条  发生下列情形之一，增加现场复核程序：</w:t>
      </w:r>
    </w:p>
    <w:p>
      <w:pPr>
        <w:ind w:firstLine="600"/>
        <w:rPr>
          <w:rFonts w:hint="eastAsia" w:ascii="宋体" w:hAnsi="宋体"/>
          <w:szCs w:val="21"/>
        </w:rPr>
      </w:pPr>
      <w:r>
        <w:rPr>
          <w:rFonts w:hint="eastAsia" w:ascii="宋体" w:hAnsi="宋体"/>
          <w:szCs w:val="21"/>
        </w:rPr>
        <w:t>1、企业没有按期报送年度财务报表，评估机构认为有必要进行现场复核。</w:t>
      </w:r>
    </w:p>
    <w:p>
      <w:pPr>
        <w:ind w:firstLine="600"/>
        <w:rPr>
          <w:rFonts w:hint="eastAsia" w:ascii="宋体" w:hAnsi="宋体"/>
          <w:szCs w:val="21"/>
        </w:rPr>
      </w:pPr>
      <w:r>
        <w:rPr>
          <w:rFonts w:hint="eastAsia" w:ascii="宋体" w:hAnsi="宋体"/>
          <w:szCs w:val="21"/>
        </w:rPr>
        <w:t>2、企业经营发生重大变化，评估机构对所报送的复核申请材料认为需要到企业调取相关材料并查看现场。</w:t>
      </w:r>
    </w:p>
    <w:p>
      <w:pPr>
        <w:ind w:firstLine="600"/>
        <w:rPr>
          <w:rFonts w:hint="eastAsia" w:ascii="宋体" w:hAnsi="宋体"/>
          <w:szCs w:val="21"/>
        </w:rPr>
      </w:pPr>
      <w:r>
        <w:rPr>
          <w:rFonts w:hint="eastAsia" w:ascii="宋体" w:hAnsi="宋体"/>
          <w:szCs w:val="21"/>
        </w:rPr>
        <w:t>3、A级物流企业提出现场复核要求。</w:t>
      </w:r>
    </w:p>
    <w:p>
      <w:pPr>
        <w:ind w:firstLine="600"/>
        <w:rPr>
          <w:rFonts w:hint="eastAsia" w:ascii="宋体" w:hAnsi="宋体"/>
          <w:szCs w:val="21"/>
        </w:rPr>
      </w:pPr>
      <w:r>
        <w:rPr>
          <w:rFonts w:hint="eastAsia" w:ascii="宋体" w:hAnsi="宋体"/>
          <w:szCs w:val="21"/>
        </w:rPr>
        <w:t>第八条  进入复核期的A级物流企业，应在接到复核通知两个月内递交复核申请。中央企业递交中物联评估办，地方企业递交企业所在地评估办，企业所在地未设地方评估办的，递交中物联评估办。</w:t>
      </w:r>
    </w:p>
    <w:p>
      <w:pPr>
        <w:ind w:firstLine="600"/>
        <w:rPr>
          <w:rFonts w:hint="eastAsia" w:ascii="宋体" w:hAnsi="宋体"/>
          <w:szCs w:val="21"/>
        </w:rPr>
      </w:pPr>
      <w:r>
        <w:rPr>
          <w:rFonts w:hint="eastAsia" w:ascii="宋体" w:hAnsi="宋体"/>
          <w:szCs w:val="21"/>
        </w:rPr>
        <w:t>A级物流企业递交复核申请时，应依据《物流企业分类与评估指标》国家标准进行自检，按相应类型填写并提交《物流企业综合评估复核申请表》（以下简称《复核申请表》）及附件材料；已达到晋级条件并提出晋级要求的，按照《物流企业综合评估暂行办法》和《物流企业综合评估申报与审核暂行办法》的有关规定履行晋级审核程序，不再提出复核申请。</w:t>
      </w:r>
    </w:p>
    <w:p>
      <w:pPr>
        <w:ind w:firstLine="420" w:firstLineChars="200"/>
        <w:jc w:val="left"/>
        <w:rPr>
          <w:rFonts w:hint="eastAsia" w:ascii="宋体" w:hAnsi="宋体"/>
          <w:szCs w:val="21"/>
        </w:rPr>
      </w:pPr>
      <w:r>
        <w:rPr>
          <w:rFonts w:hint="eastAsia" w:ascii="宋体" w:hAnsi="宋体"/>
          <w:szCs w:val="21"/>
        </w:rPr>
        <w:t>第九条  3A以上（含3A）物流企业，地方评估办自收到企业递交的复核申请之日起一个月内，完成复核初审工作。各级评估办两个月内完成复核审核工作。</w:t>
      </w:r>
    </w:p>
    <w:p>
      <w:pPr>
        <w:ind w:firstLine="648"/>
        <w:rPr>
          <w:rFonts w:hint="eastAsia" w:ascii="宋体" w:hAnsi="宋体"/>
          <w:szCs w:val="21"/>
        </w:rPr>
      </w:pPr>
      <w:r>
        <w:rPr>
          <w:rFonts w:hint="eastAsia" w:ascii="宋体" w:hAnsi="宋体"/>
          <w:szCs w:val="21"/>
        </w:rPr>
        <w:t>第十条  需要现场评估时，3A级以上（含3A）物流企业，由中物联评估办确定，并下达现场复核计划。2A级以下（含2A级）物流企业由企业所在地地方评估办确定，并下达现场复核计划。</w:t>
      </w:r>
    </w:p>
    <w:p>
      <w:pPr>
        <w:ind w:firstLine="420" w:firstLineChars="200"/>
        <w:jc w:val="left"/>
        <w:rPr>
          <w:rFonts w:hint="eastAsia" w:ascii="宋体" w:hAnsi="宋体"/>
          <w:szCs w:val="21"/>
        </w:rPr>
      </w:pPr>
      <w:r>
        <w:rPr>
          <w:rFonts w:hint="eastAsia" w:ascii="宋体" w:hAnsi="宋体"/>
          <w:szCs w:val="21"/>
        </w:rPr>
        <w:t>现场复核程序如下：</w:t>
      </w:r>
    </w:p>
    <w:p>
      <w:pPr>
        <w:ind w:firstLine="420" w:firstLineChars="200"/>
        <w:jc w:val="left"/>
        <w:rPr>
          <w:rFonts w:hint="eastAsia" w:ascii="宋体" w:hAnsi="宋体"/>
          <w:szCs w:val="21"/>
        </w:rPr>
      </w:pPr>
      <w:r>
        <w:rPr>
          <w:rFonts w:hint="eastAsia" w:ascii="宋体" w:hAnsi="宋体"/>
          <w:szCs w:val="21"/>
        </w:rPr>
        <w:t>1、听取企业发展变化情况介绍。</w:t>
      </w:r>
    </w:p>
    <w:p>
      <w:pPr>
        <w:ind w:firstLine="420" w:firstLineChars="200"/>
        <w:jc w:val="left"/>
        <w:rPr>
          <w:rFonts w:hint="eastAsia" w:ascii="宋体" w:hAnsi="宋体"/>
          <w:szCs w:val="21"/>
        </w:rPr>
      </w:pPr>
      <w:r>
        <w:rPr>
          <w:rFonts w:hint="eastAsia" w:ascii="宋体" w:hAnsi="宋体"/>
          <w:szCs w:val="21"/>
        </w:rPr>
        <w:t>2、查阅并提取相关材料，做好现场评估记录。</w:t>
      </w:r>
    </w:p>
    <w:p>
      <w:pPr>
        <w:ind w:firstLine="420" w:firstLineChars="200"/>
        <w:jc w:val="left"/>
        <w:rPr>
          <w:rFonts w:hint="eastAsia" w:ascii="宋体" w:hAnsi="宋体"/>
          <w:szCs w:val="21"/>
        </w:rPr>
      </w:pPr>
      <w:r>
        <w:rPr>
          <w:rFonts w:hint="eastAsia" w:ascii="宋体" w:hAnsi="宋体"/>
          <w:szCs w:val="21"/>
        </w:rPr>
        <w:t>3、必要时查看现场。</w:t>
      </w:r>
    </w:p>
    <w:p>
      <w:pPr>
        <w:ind w:firstLine="420" w:firstLineChars="200"/>
        <w:jc w:val="left"/>
        <w:rPr>
          <w:rFonts w:hint="eastAsia" w:ascii="宋体" w:hAnsi="宋体"/>
          <w:szCs w:val="21"/>
        </w:rPr>
      </w:pPr>
      <w:r>
        <w:rPr>
          <w:rFonts w:hint="eastAsia" w:ascii="宋体" w:hAnsi="宋体"/>
          <w:szCs w:val="21"/>
        </w:rPr>
        <w:t>4、复核评估组编制《复核报告》，向企业通报现场复核意见，听取企业的说明和质疑。</w:t>
      </w:r>
    </w:p>
    <w:p>
      <w:pPr>
        <w:ind w:firstLine="600"/>
        <w:rPr>
          <w:rFonts w:hint="eastAsia" w:ascii="宋体" w:hAnsi="宋体"/>
          <w:szCs w:val="21"/>
        </w:rPr>
      </w:pPr>
      <w:r>
        <w:rPr>
          <w:rFonts w:hint="eastAsia" w:ascii="宋体" w:hAnsi="宋体"/>
          <w:szCs w:val="21"/>
        </w:rPr>
        <w:t>第十一条  现场复核，遇有重大事项，如涉及企业原评定等级变动等情况，复核评估组长应与企业主要负责人沟通。</w:t>
      </w:r>
    </w:p>
    <w:p>
      <w:pPr>
        <w:ind w:firstLine="600"/>
        <w:rPr>
          <w:rFonts w:hint="eastAsia" w:ascii="宋体" w:hAnsi="宋体"/>
          <w:szCs w:val="21"/>
        </w:rPr>
      </w:pPr>
      <w:r>
        <w:rPr>
          <w:rFonts w:hint="eastAsia" w:ascii="宋体" w:hAnsi="宋体"/>
          <w:szCs w:val="21"/>
        </w:rPr>
        <w:t>第十二条  现场复核时间不超过一天。评估组由2—3名专兼职审核员组成，评估组长由高级审核员担任，不派观察员。</w:t>
      </w:r>
    </w:p>
    <w:p>
      <w:pPr>
        <w:ind w:firstLine="420" w:firstLineChars="200"/>
        <w:rPr>
          <w:rFonts w:hint="eastAsia" w:ascii="宋体" w:hAnsi="宋体"/>
          <w:szCs w:val="21"/>
        </w:rPr>
      </w:pPr>
      <w:r>
        <w:rPr>
          <w:rFonts w:hint="eastAsia" w:ascii="宋体" w:hAnsi="宋体"/>
          <w:szCs w:val="21"/>
        </w:rPr>
        <w:t>第十三条  所有A级物流企业通过复核评估等级，由中国物流与采购联合会统一通告，统一颁发牌匾和证书。</w:t>
      </w:r>
    </w:p>
    <w:p>
      <w:pPr>
        <w:ind w:firstLine="420" w:firstLineChars="200"/>
        <w:rPr>
          <w:rFonts w:hint="eastAsia" w:ascii="宋体" w:hAnsi="宋体"/>
          <w:szCs w:val="21"/>
        </w:rPr>
      </w:pPr>
      <w:r>
        <w:rPr>
          <w:rFonts w:hint="eastAsia" w:ascii="宋体" w:hAnsi="宋体"/>
          <w:szCs w:val="21"/>
        </w:rPr>
        <w:t>第十四条  A级物流企业由于物流业务变动、内部合并重组、组织机构调整等原因不能如期进行复核评估的，应提出延期复核的书面申请，报地方评估办和中物联评估办。3A以上（含3A）物流企业，由中物联评估办提交中物联评委会审议确定是否同意延期复核。2A级以下（含2A级）物流企业由所在地地方评估办提交所在地地方评委会审议确定是否同意延期复核，报中物联评委会备案。申请延期复核的时间不得超过一年。</w:t>
      </w:r>
    </w:p>
    <w:p>
      <w:pPr>
        <w:ind w:firstLine="648"/>
        <w:rPr>
          <w:rFonts w:hint="eastAsia" w:ascii="宋体" w:hAnsi="宋体"/>
          <w:szCs w:val="21"/>
        </w:rPr>
      </w:pPr>
      <w:r>
        <w:rPr>
          <w:rFonts w:hint="eastAsia" w:ascii="宋体" w:hAnsi="宋体"/>
          <w:szCs w:val="21"/>
        </w:rPr>
        <w:t>第十五条  进入复核期的A级物流企业逾期未提出复核或延期复核申请的，将视为自动放弃A级物流企业资格，经中物联评委会审定，报中国物流与采购联合会批准后，原有A级物流企业资格失效，并向社会通告。</w:t>
      </w:r>
    </w:p>
    <w:p>
      <w:pPr>
        <w:ind w:firstLine="648"/>
        <w:rPr>
          <w:rFonts w:hint="eastAsia" w:ascii="宋体" w:hAnsi="宋体"/>
          <w:szCs w:val="21"/>
        </w:rPr>
      </w:pPr>
      <w:r>
        <w:rPr>
          <w:rFonts w:hint="eastAsia" w:ascii="宋体" w:hAnsi="宋体"/>
          <w:szCs w:val="21"/>
        </w:rPr>
        <w:t>第十六条  本办法由中国物流与采购联合会物流企业综合评估委员会负责解释。</w:t>
      </w:r>
    </w:p>
    <w:p>
      <w:pPr>
        <w:rPr>
          <w:rFonts w:hint="eastAsia" w:ascii="宋体" w:hAnsi="宋体"/>
          <w:szCs w:val="21"/>
        </w:rPr>
      </w:pPr>
    </w:p>
    <w:p>
      <w:pPr>
        <w:pStyle w:val="3"/>
        <w:jc w:val="center"/>
        <w:rPr>
          <w:rFonts w:hint="eastAsia" w:hAnsi="宋体"/>
          <w:b/>
          <w:sz w:val="36"/>
          <w:szCs w:val="36"/>
        </w:rPr>
      </w:pPr>
    </w:p>
    <w:p>
      <w:pPr>
        <w:pStyle w:val="3"/>
        <w:jc w:val="center"/>
        <w:rPr>
          <w:rFonts w:hint="eastAsia" w:hAnsi="宋体"/>
          <w:b/>
          <w:sz w:val="36"/>
          <w:szCs w:val="36"/>
        </w:rPr>
      </w:pPr>
    </w:p>
    <w:p>
      <w:pPr>
        <w:pStyle w:val="3"/>
        <w:jc w:val="center"/>
        <w:rPr>
          <w:rFonts w:hint="eastAsia" w:hAnsi="宋体"/>
          <w:b/>
          <w:sz w:val="36"/>
          <w:szCs w:val="36"/>
        </w:rPr>
      </w:pPr>
      <w:r>
        <w:rPr>
          <w:rFonts w:hint="eastAsia" w:hAnsi="宋体"/>
          <w:b/>
          <w:sz w:val="36"/>
          <w:szCs w:val="36"/>
        </w:rPr>
        <w:t>关于调整物流企业综合评估流程和要求的通知</w:t>
      </w:r>
    </w:p>
    <w:p>
      <w:pPr>
        <w:snapToGrid w:val="0"/>
        <w:jc w:val="center"/>
        <w:rPr>
          <w:rFonts w:hint="eastAsia" w:ascii="宋体" w:hAnsi="宋体"/>
          <w:bCs/>
          <w:szCs w:val="21"/>
        </w:rPr>
      </w:pPr>
    </w:p>
    <w:p>
      <w:pPr>
        <w:snapToGrid w:val="0"/>
        <w:jc w:val="center"/>
        <w:rPr>
          <w:rFonts w:ascii="宋体" w:hAnsi="宋体"/>
          <w:b/>
          <w:bCs/>
          <w:color w:val="FF0000"/>
          <w:szCs w:val="21"/>
        </w:rPr>
      </w:pPr>
      <w:r>
        <w:rPr>
          <w:rFonts w:ascii="宋体" w:hAnsi="宋体"/>
          <w:bCs/>
          <w:szCs w:val="21"/>
        </w:rPr>
        <w:t>物联</w:t>
      </w:r>
      <w:r>
        <w:rPr>
          <w:rFonts w:hint="eastAsia" w:ascii="宋体" w:hAnsi="宋体"/>
          <w:bCs/>
          <w:szCs w:val="21"/>
        </w:rPr>
        <w:t>评估</w:t>
      </w:r>
      <w:r>
        <w:rPr>
          <w:rFonts w:ascii="宋体" w:hAnsi="宋体"/>
          <w:bCs/>
          <w:szCs w:val="21"/>
        </w:rPr>
        <w:t>字〔20</w:t>
      </w:r>
      <w:r>
        <w:rPr>
          <w:rFonts w:hint="eastAsia" w:ascii="宋体" w:hAnsi="宋体"/>
          <w:bCs/>
          <w:szCs w:val="21"/>
        </w:rPr>
        <w:t>11</w:t>
      </w:r>
      <w:r>
        <w:rPr>
          <w:rFonts w:ascii="宋体" w:hAnsi="宋体"/>
          <w:bCs/>
          <w:szCs w:val="21"/>
        </w:rPr>
        <w:t>〕</w:t>
      </w:r>
      <w:r>
        <w:rPr>
          <w:rFonts w:hint="eastAsia" w:ascii="宋体" w:hAnsi="宋体"/>
          <w:bCs/>
          <w:szCs w:val="21"/>
        </w:rPr>
        <w:t>152</w:t>
      </w:r>
      <w:r>
        <w:rPr>
          <w:rFonts w:ascii="宋体" w:hAnsi="宋体"/>
          <w:bCs/>
          <w:szCs w:val="21"/>
        </w:rPr>
        <w:t>号</w:t>
      </w:r>
    </w:p>
    <w:p>
      <w:pPr>
        <w:jc w:val="center"/>
        <w:rPr>
          <w:rFonts w:hint="eastAsia" w:ascii="宋体" w:hAnsi="宋体"/>
          <w:b/>
          <w:bCs/>
          <w:szCs w:val="21"/>
        </w:rPr>
      </w:pPr>
      <w:r>
        <w:rPr>
          <w:rFonts w:hint="eastAsia" w:ascii="宋体" w:hAnsi="宋体"/>
          <w:b/>
          <w:bCs/>
          <w:szCs w:val="21"/>
        </w:rPr>
        <mc:AlternateContent>
          <mc:Choice Requires="wps">
            <w:drawing>
              <wp:anchor distT="0" distB="0" distL="114300" distR="114300" simplePos="0" relativeHeight="251662336" behindDoc="0" locked="0" layoutInCell="1" allowOverlap="1">
                <wp:simplePos x="0" y="0"/>
                <wp:positionH relativeFrom="column">
                  <wp:posOffset>-132715</wp:posOffset>
                </wp:positionH>
                <wp:positionV relativeFrom="paragraph">
                  <wp:posOffset>109220</wp:posOffset>
                </wp:positionV>
                <wp:extent cx="5615940" cy="0"/>
                <wp:effectExtent l="0" t="0" r="0" b="0"/>
                <wp:wrapTopAndBottom/>
                <wp:docPr id="82" name="直接连接符 82"/>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5pt;margin-top:8.6pt;height:0pt;width:442.2pt;mso-wrap-distance-bottom:0pt;mso-wrap-distance-top:0pt;z-index:251662336;mso-width-relative:page;mso-height-relative:page;" filled="f" stroked="t" coordsize="21600,21600" o:gfxdata="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kbFa9gAAAAJAQAADwAAAAAAAAABACAAAAAiAAAAZHJzL2Rvd25yZXYueG1sUEsB&#10;AhQAFAAAAAgAh07iQBwku4X1AQAA5wMAAA4AAAAAAAAAAQAgAAAAJwEAAGRycy9lMm9Eb2MueG1s&#10;UEsFBgAAAAAGAAYAWQEAAI4FAAAAAA==&#10;">
                <v:path arrowok="t"/>
                <v:fill on="f" focussize="0,0"/>
                <v:stroke weight="1pt"/>
                <v:imagedata o:title=""/>
                <o:lock v:ext="edit" grouping="f" rotation="f" text="f" aspectratio="f"/>
                <w10:wrap type="topAndBottom"/>
              </v:line>
            </w:pict>
          </mc:Fallback>
        </mc:AlternateContent>
      </w:r>
    </w:p>
    <w:p>
      <w:pPr>
        <w:jc w:val="center"/>
        <w:rPr>
          <w:rFonts w:hint="eastAsia" w:ascii="宋体" w:hAnsi="宋体"/>
          <w:b/>
          <w:bCs/>
          <w:szCs w:val="21"/>
        </w:rPr>
      </w:pPr>
    </w:p>
    <w:p>
      <w:pPr>
        <w:spacing w:line="360" w:lineRule="exact"/>
        <w:rPr>
          <w:rFonts w:hint="eastAsia" w:ascii="宋体" w:hAnsi="宋体"/>
          <w:szCs w:val="21"/>
        </w:rPr>
      </w:pPr>
      <w:r>
        <w:rPr>
          <w:rFonts w:hint="eastAsia" w:ascii="宋体" w:hAnsi="宋体" w:cs="宋体"/>
          <w:color w:val="4C4545"/>
          <w:kern w:val="0"/>
          <w:szCs w:val="21"/>
        </w:rPr>
        <w:t>各省、自治区、直辖市及计划单列市物流与采购（物流、交通）联合会（协会、学会）</w:t>
      </w:r>
      <w:r>
        <w:rPr>
          <w:rFonts w:hint="eastAsia" w:ascii="宋体" w:hAnsi="宋体"/>
          <w:szCs w:val="21"/>
        </w:rPr>
        <w:t>，各地方物流企业综合评估工作办公室：</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自2005年起，中国物流与采购联合会依据国家标准开展物流企业综合评估工作，到目前为止已有1500余家涵盖多个领域、行业的优秀物流企业加入到了A级物流企业行列，A级物流企业评估工作进入了一个稳步发展阶段，评估工作的严肃性、权威性得到了政府、市场、企业和社会各界的广泛认可。</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总结评估工作的经验,坚持公开、公平、公正和严格标准的原则，不断完善评估工作流程和制度，是进一步提升评估工作公信力和影响力的基础。鉴于现场评估，只是诸多评估流程的一个环节，其任务就是通过查看申报材料原件，实地考察企业的经营管理情况，并采取典型调查和抽样调查（一定是现场随机抽取样本）相结合的方法，核实企业所报材料的真实性、有效性，同其他环节一样，不应给出结论性的评判。</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为避免由于现场评估流程设计的不完善，造成评估工作某些不协调现象的发生，进一步严格评估标准，发挥第三方《审计报告》公平、公正的作用，经物流企业综合评估委员会第十三次会议研究决定，对现场评估流程做相应调整，同时细化审计报告的要求：</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一、现场评估不再做出升级决定。现场评估的任务是完成所下达的评估计划，核实申报企业是否达到评估计划所列明的类型和等级的各项标准。</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二、现场评估最终环节只填写现场评估报告，不再发给企业“通过A级物流企业现场评估证明”。</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三、取消现场评估报告中“评估结论”一栏，各种类型的现场评估报告（包括现场复核报告）做相应调整。评估报告模板已以电子邮件方式发送至各地方评估办。</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四、</w:t>
      </w:r>
      <w:r>
        <w:rPr>
          <w:rFonts w:ascii="宋体" w:hAnsi="宋体"/>
          <w:szCs w:val="21"/>
        </w:rPr>
        <w:t>《审计报告》</w:t>
      </w:r>
      <w:r>
        <w:rPr>
          <w:rFonts w:hint="eastAsia" w:ascii="宋体" w:hAnsi="宋体"/>
          <w:szCs w:val="21"/>
        </w:rPr>
        <w:t>必须</w:t>
      </w:r>
      <w:r>
        <w:rPr>
          <w:rFonts w:ascii="宋体" w:hAnsi="宋体"/>
          <w:szCs w:val="21"/>
        </w:rPr>
        <w:t>由正式会计</w:t>
      </w:r>
      <w:r>
        <w:rPr>
          <w:rFonts w:hint="eastAsia" w:ascii="宋体" w:hAnsi="宋体"/>
          <w:szCs w:val="21"/>
        </w:rPr>
        <w:t>师</w:t>
      </w:r>
      <w:r>
        <w:rPr>
          <w:rFonts w:ascii="宋体" w:hAnsi="宋体"/>
          <w:szCs w:val="21"/>
        </w:rPr>
        <w:t>事务所出具</w:t>
      </w:r>
      <w:r>
        <w:rPr>
          <w:rFonts w:hint="eastAsia" w:ascii="宋体" w:hAnsi="宋体"/>
          <w:szCs w:val="21"/>
        </w:rPr>
        <w:t>，</w:t>
      </w:r>
      <w:r>
        <w:rPr>
          <w:rFonts w:ascii="宋体" w:hAnsi="宋体"/>
          <w:szCs w:val="21"/>
        </w:rPr>
        <w:t>并附会计师事务所及注册会计师资质证明</w:t>
      </w:r>
      <w:r>
        <w:rPr>
          <w:rFonts w:hint="eastAsia" w:ascii="宋体" w:hAnsi="宋体"/>
          <w:szCs w:val="21"/>
        </w:rPr>
        <w:t>；必须提供完整、规范的审计报告(如完整的附注；除在正文中有会计师事务所印章，注册会计师名章并签字外，加盖会计师事务所骑缝章；在《资产负债表》、《利润表》和《现金流量表》中分别加盖</w:t>
      </w:r>
      <w:r>
        <w:rPr>
          <w:rFonts w:ascii="宋体" w:hAnsi="宋体"/>
          <w:szCs w:val="21"/>
        </w:rPr>
        <w:t>会计</w:t>
      </w:r>
      <w:r>
        <w:rPr>
          <w:rFonts w:hint="eastAsia" w:ascii="宋体" w:hAnsi="宋体"/>
          <w:szCs w:val="21"/>
        </w:rPr>
        <w:t>师</w:t>
      </w:r>
      <w:r>
        <w:rPr>
          <w:rFonts w:ascii="宋体" w:hAnsi="宋体"/>
          <w:szCs w:val="21"/>
        </w:rPr>
        <w:t>事务所</w:t>
      </w:r>
      <w:r>
        <w:rPr>
          <w:rFonts w:hint="eastAsia" w:ascii="宋体" w:hAnsi="宋体"/>
          <w:szCs w:val="21"/>
        </w:rPr>
        <w:t>审计报告专用章等</w:t>
      </w:r>
      <w:r>
        <w:rPr>
          <w:rFonts w:ascii="宋体" w:hAnsi="宋体"/>
          <w:szCs w:val="21"/>
        </w:rPr>
        <w:t>）。</w:t>
      </w:r>
    </w:p>
    <w:p>
      <w:pPr>
        <w:spacing w:line="360" w:lineRule="exact"/>
        <w:ind w:firstLine="420" w:firstLineChars="200"/>
        <w:rPr>
          <w:rFonts w:hint="eastAsia" w:ascii="宋体" w:hAnsi="宋体" w:cs="宋体"/>
          <w:kern w:val="0"/>
          <w:szCs w:val="21"/>
        </w:rPr>
      </w:pPr>
      <w:r>
        <w:rPr>
          <w:rFonts w:hint="eastAsia" w:ascii="宋体" w:hAnsi="宋体" w:cs="宋体"/>
          <w:kern w:val="0"/>
          <w:szCs w:val="21"/>
        </w:rPr>
        <w:t>上述调整和要求，适用于运输型、仓储型、综合服务型三种类型1A至5A所有级别评估工作。请各地方评估办将此传达到所辖区域的审核员。本通知从下发之日起执行。</w:t>
      </w:r>
    </w:p>
    <w:p>
      <w:pPr>
        <w:ind w:firstLine="420" w:firstLineChars="200"/>
        <w:rPr>
          <w:rFonts w:hint="eastAsia" w:ascii="宋体" w:hAnsi="宋体" w:cs="宋体"/>
          <w:kern w:val="0"/>
          <w:szCs w:val="21"/>
        </w:rPr>
      </w:pPr>
    </w:p>
    <w:p>
      <w:pPr>
        <w:ind w:firstLine="420" w:firstLineChars="200"/>
        <w:rPr>
          <w:rFonts w:hint="eastAsia" w:ascii="宋体" w:hAnsi="宋体" w:cs="宋体"/>
          <w:kern w:val="0"/>
          <w:szCs w:val="21"/>
        </w:rPr>
      </w:pPr>
    </w:p>
    <w:p>
      <w:pPr>
        <w:ind w:firstLine="420" w:firstLineChars="200"/>
        <w:rPr>
          <w:rFonts w:hint="eastAsia" w:ascii="宋体" w:hAnsi="宋体" w:cs="宋体"/>
          <w:kern w:val="0"/>
          <w:szCs w:val="21"/>
        </w:rPr>
      </w:pPr>
    </w:p>
    <w:p>
      <w:pPr>
        <w:tabs>
          <w:tab w:val="left" w:pos="7560"/>
          <w:tab w:val="left" w:pos="7740"/>
        </w:tabs>
        <w:ind w:firstLine="420" w:firstLineChars="200"/>
        <w:rPr>
          <w:rFonts w:hint="eastAsia" w:ascii="宋体" w:hAnsi="宋体" w:cs="宋体"/>
          <w:kern w:val="0"/>
          <w:szCs w:val="21"/>
        </w:rPr>
      </w:pPr>
      <w:r>
        <w:rPr>
          <w:rFonts w:hint="eastAsia" w:ascii="宋体" w:hAnsi="宋体" w:cs="宋体"/>
          <w:kern w:val="0"/>
          <w:szCs w:val="21"/>
        </w:rPr>
        <w:t xml:space="preserve">                                               二○一一年十二月一日</w:t>
      </w:r>
    </w:p>
    <w:p>
      <w:pPr>
        <w:rPr>
          <w:rFonts w:hint="eastAsia" w:ascii="宋体" w:hAnsi="宋体"/>
          <w:szCs w:val="21"/>
        </w:rPr>
      </w:pPr>
    </w:p>
    <w:p>
      <w:pPr>
        <w:rPr>
          <w:rFonts w:hint="eastAsia" w:ascii="宋体" w:hAnsi="宋体"/>
          <w:szCs w:val="21"/>
        </w:rPr>
      </w:pPr>
    </w:p>
    <w:p>
      <w:pPr>
        <w:rPr>
          <w:rFonts w:hint="eastAsia" w:ascii="宋体" w:hAnsi="宋体"/>
          <w:szCs w:val="21"/>
        </w:rPr>
      </w:pPr>
    </w:p>
    <w:p>
      <w:pPr>
        <w:jc w:val="center"/>
        <w:rPr>
          <w:rFonts w:hint="eastAsia" w:ascii="宋体" w:hAnsi="宋体" w:cs="宋体"/>
          <w:b/>
          <w:sz w:val="36"/>
          <w:szCs w:val="36"/>
        </w:rPr>
      </w:pPr>
      <w:r>
        <w:rPr>
          <w:rFonts w:hint="eastAsia" w:ascii="宋体" w:hAnsi="宋体" w:cs="宋体"/>
          <w:b/>
          <w:sz w:val="36"/>
          <w:szCs w:val="36"/>
        </w:rPr>
        <w:t>关于物流企业综合评估网上申报系统</w:t>
      </w:r>
    </w:p>
    <w:p>
      <w:pPr>
        <w:jc w:val="center"/>
        <w:rPr>
          <w:rFonts w:hint="eastAsia" w:ascii="宋体" w:hAnsi="宋体"/>
          <w:b/>
          <w:sz w:val="36"/>
          <w:szCs w:val="36"/>
        </w:rPr>
      </w:pPr>
      <w:r>
        <w:rPr>
          <w:rFonts w:hint="eastAsia" w:ascii="宋体" w:hAnsi="宋体" w:cs="宋体"/>
          <w:b/>
          <w:sz w:val="36"/>
          <w:szCs w:val="36"/>
        </w:rPr>
        <w:t>填报要求的通知</w:t>
      </w:r>
    </w:p>
    <w:p>
      <w:pPr>
        <w:rPr>
          <w:rFonts w:hint="eastAsia" w:ascii="宋体" w:hAnsi="宋体"/>
          <w:szCs w:val="21"/>
        </w:rPr>
      </w:pPr>
    </w:p>
    <w:p>
      <w:pPr>
        <w:snapToGrid w:val="0"/>
        <w:jc w:val="center"/>
        <w:rPr>
          <w:rFonts w:ascii="宋体" w:hAnsi="宋体"/>
          <w:b/>
          <w:bCs/>
          <w:color w:val="FF0000"/>
          <w:szCs w:val="21"/>
        </w:rPr>
      </w:pPr>
      <w:r>
        <w:rPr>
          <w:rFonts w:hint="eastAsia" w:ascii="宋体" w:hAnsi="宋体"/>
          <w:b/>
          <w:bCs/>
          <w:szCs w:val="21"/>
        </w:rPr>
        <mc:AlternateContent>
          <mc:Choice Requires="wps">
            <w:drawing>
              <wp:anchor distT="0" distB="0" distL="114300" distR="114300" simplePos="0" relativeHeight="251663360" behindDoc="0" locked="0" layoutInCell="1" allowOverlap="1">
                <wp:simplePos x="0" y="0"/>
                <wp:positionH relativeFrom="column">
                  <wp:posOffset>-180340</wp:posOffset>
                </wp:positionH>
                <wp:positionV relativeFrom="paragraph">
                  <wp:posOffset>259080</wp:posOffset>
                </wp:positionV>
                <wp:extent cx="5615940" cy="0"/>
                <wp:effectExtent l="0" t="0" r="0" b="0"/>
                <wp:wrapTopAndBottom/>
                <wp:docPr id="81" name="直接连接符 81"/>
                <wp:cNvGraphicFramePr/>
                <a:graphic xmlns:a="http://schemas.openxmlformats.org/drawingml/2006/main">
                  <a:graphicData uri="http://schemas.microsoft.com/office/word/2010/wordprocessingShape">
                    <wps:wsp>
                      <wps:cNvSp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2pt;margin-top:20.4pt;height:0pt;width:442.2pt;mso-wrap-distance-bottom:0pt;mso-wrap-distance-top:0pt;z-index:251663360;mso-width-relative:page;mso-height-relative:page;" filled="f" stroked="t" coordsize="21600,21600" o:gfxdata="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lR0oNgAAAAJAQAADwAAAAAAAAABACAAAAAiAAAAZHJzL2Rvd25yZXYueG1sUEsB&#10;AhQAFAAAAAgAh07iQPbeScz1AQAA5wMAAA4AAAAAAAAAAQAgAAAAJwEAAGRycy9lMm9Eb2MueG1s&#10;UEsFBgAAAAAGAAYAWQEAAI4FAAAAAA==&#10;">
                <v:path arrowok="t"/>
                <v:fill on="f" focussize="0,0"/>
                <v:stroke weight="1pt"/>
                <v:imagedata o:title=""/>
                <o:lock v:ext="edit" grouping="f" rotation="f" text="f" aspectratio="f"/>
                <w10:wrap type="topAndBottom"/>
              </v:line>
            </w:pict>
          </mc:Fallback>
        </mc:AlternateContent>
      </w:r>
      <w:r>
        <w:rPr>
          <w:rFonts w:ascii="宋体" w:hAnsi="宋体"/>
          <w:bCs/>
          <w:szCs w:val="21"/>
        </w:rPr>
        <w:t>物联</w:t>
      </w:r>
      <w:r>
        <w:rPr>
          <w:rFonts w:hint="eastAsia" w:ascii="宋体" w:hAnsi="宋体"/>
          <w:bCs/>
          <w:szCs w:val="21"/>
        </w:rPr>
        <w:t>评估</w:t>
      </w:r>
      <w:r>
        <w:rPr>
          <w:rFonts w:ascii="宋体" w:hAnsi="宋体"/>
          <w:bCs/>
          <w:szCs w:val="21"/>
        </w:rPr>
        <w:t>字〔20</w:t>
      </w:r>
      <w:r>
        <w:rPr>
          <w:rFonts w:hint="eastAsia" w:ascii="宋体" w:hAnsi="宋体"/>
          <w:bCs/>
          <w:szCs w:val="21"/>
        </w:rPr>
        <w:t>12</w:t>
      </w:r>
      <w:r>
        <w:rPr>
          <w:rFonts w:ascii="宋体" w:hAnsi="宋体"/>
          <w:bCs/>
          <w:szCs w:val="21"/>
        </w:rPr>
        <w:t>〕</w:t>
      </w:r>
      <w:r>
        <w:rPr>
          <w:rFonts w:hint="eastAsia" w:ascii="宋体" w:hAnsi="宋体"/>
          <w:bCs/>
          <w:szCs w:val="21"/>
        </w:rPr>
        <w:t>36</w:t>
      </w:r>
      <w:r>
        <w:rPr>
          <w:rFonts w:ascii="宋体" w:hAnsi="宋体"/>
          <w:bCs/>
          <w:szCs w:val="21"/>
        </w:rPr>
        <w:t>号</w:t>
      </w:r>
    </w:p>
    <w:p>
      <w:pPr>
        <w:jc w:val="center"/>
        <w:rPr>
          <w:rFonts w:hint="eastAsia" w:ascii="宋体" w:hAnsi="宋体"/>
          <w:b/>
          <w:bCs/>
          <w:szCs w:val="21"/>
        </w:rPr>
      </w:pPr>
    </w:p>
    <w:p>
      <w:pPr>
        <w:pStyle w:val="3"/>
        <w:jc w:val="center"/>
        <w:rPr>
          <w:rFonts w:hint="eastAsia" w:hAnsi="宋体" w:cs="宋体"/>
        </w:rPr>
      </w:pPr>
    </w:p>
    <w:p>
      <w:pPr>
        <w:rPr>
          <w:rFonts w:hint="eastAsia" w:ascii="宋体" w:hAnsi="宋体"/>
          <w:szCs w:val="21"/>
        </w:rPr>
      </w:pPr>
      <w:r>
        <w:rPr>
          <w:rFonts w:hint="eastAsia" w:ascii="宋体" w:hAnsi="宋体"/>
          <w:szCs w:val="21"/>
        </w:rPr>
        <w:t>各地方物流企业综合评估工作办公室，各A级物流企业、拟申报A级物流企业的企业：</w:t>
      </w:r>
    </w:p>
    <w:p>
      <w:pPr>
        <w:ind w:firstLine="420" w:firstLineChars="200"/>
        <w:rPr>
          <w:rFonts w:hint="eastAsia" w:ascii="宋体" w:hAnsi="宋体"/>
          <w:szCs w:val="21"/>
        </w:rPr>
      </w:pPr>
      <w:r>
        <w:rPr>
          <w:rFonts w:hint="eastAsia" w:ascii="宋体" w:hAnsi="宋体"/>
          <w:szCs w:val="21"/>
        </w:rPr>
        <w:t>根据中国物流与采购联合会物流企业综合评估网上申报系统的要求，按照《物流企业综合评估复核工作实施办法（试行）》(物联评估字[2011]57号)和《A级物流企业网上申报系统暂行管理办法》（物联评估字[2011]104号）的有关规定，为保证A级物流企业完整、规范的完成物流企业综合评估网上申报系统的填报工作，现对网上申报系统有关物流企业填报的具体事项和要求通知如下：</w:t>
      </w:r>
    </w:p>
    <w:p>
      <w:pPr>
        <w:ind w:firstLine="420" w:firstLineChars="200"/>
        <w:rPr>
          <w:rFonts w:hint="eastAsia" w:ascii="宋体" w:hAnsi="宋体"/>
          <w:szCs w:val="21"/>
        </w:rPr>
      </w:pPr>
      <w:r>
        <w:rPr>
          <w:rFonts w:hint="eastAsia" w:ascii="宋体" w:hAnsi="宋体"/>
          <w:szCs w:val="21"/>
        </w:rPr>
        <w:t>一、所有A级物流企业和拟申报A级物流企业的企业，需要使用中国物流与采购联合会物流企业综合评估网上申报系统（</w:t>
      </w:r>
      <w:r>
        <w:rPr>
          <w:rFonts w:ascii="宋体" w:hAnsi="宋体"/>
          <w:szCs w:val="21"/>
        </w:rPr>
        <w:t>http://cele.chinawuliu.com.cn</w:t>
      </w:r>
      <w:r>
        <w:rPr>
          <w:rFonts w:hint="eastAsia" w:ascii="宋体" w:hAnsi="宋体"/>
          <w:szCs w:val="21"/>
        </w:rPr>
        <w:t>），完成相关新评、升级、复核和年度财务报表报送工作。</w:t>
      </w:r>
    </w:p>
    <w:p>
      <w:pPr>
        <w:ind w:firstLine="420" w:firstLineChars="200"/>
        <w:rPr>
          <w:rFonts w:hint="eastAsia" w:ascii="宋体" w:hAnsi="宋体"/>
          <w:szCs w:val="21"/>
        </w:rPr>
      </w:pPr>
      <w:r>
        <w:rPr>
          <w:rFonts w:hint="eastAsia" w:ascii="宋体" w:hAnsi="宋体"/>
          <w:szCs w:val="21"/>
        </w:rPr>
        <w:t>二、企业进入物流企业综合评估网上申报系统，首先要进行注册，企业的营业执照注册号是企业唯一的系统登录用户名，请不要自行设定其他用户名。企业登陆异常或1—13批A级物流企业首次登陆系统，发现用户名已被注册（为完成原纸质申报材料的录入，已帮助完成了部分企业的注册，并设定了登陆密码），请及时联系中国物流与采购联合会物流企业综合评估办公室（以下简称中物联评估办）。</w:t>
      </w:r>
    </w:p>
    <w:p>
      <w:pPr>
        <w:ind w:firstLine="420" w:firstLineChars="200"/>
        <w:rPr>
          <w:rFonts w:hint="eastAsia" w:ascii="宋体" w:hAnsi="宋体"/>
          <w:szCs w:val="21"/>
        </w:rPr>
      </w:pPr>
      <w:r>
        <w:rPr>
          <w:rFonts w:hint="eastAsia" w:ascii="宋体" w:hAnsi="宋体"/>
          <w:szCs w:val="21"/>
        </w:rPr>
        <w:t>企业需填报包括“企业性质”、“企业简介”在内的所有注册信息，此处的“企业简介”是企业提交申报信息附件中“企业简介”的简版，主要内容要保持一致，但不涉及企业的商业秘密和不愿公开的内容，字数限定在500字以内，可为A级物流企业对外宣传使用。</w:t>
      </w:r>
    </w:p>
    <w:p>
      <w:pPr>
        <w:ind w:firstLine="420" w:firstLineChars="200"/>
        <w:rPr>
          <w:rFonts w:hint="eastAsia" w:ascii="宋体" w:hAnsi="宋体"/>
          <w:szCs w:val="21"/>
        </w:rPr>
      </w:pPr>
      <w:r>
        <w:rPr>
          <w:rFonts w:hint="eastAsia" w:ascii="宋体" w:hAnsi="宋体"/>
          <w:szCs w:val="21"/>
        </w:rPr>
        <w:t>三、企业注册后相关注册信息可在“我的资料”里查询，若有变动，请及时进行修改更新。如遇企业更名等重大信息变化，需向中物联评估办提交企业名称变更说明，并由系统管理员进行后台处理后，再行修改。</w:t>
      </w:r>
    </w:p>
    <w:p>
      <w:pPr>
        <w:ind w:firstLine="420" w:firstLineChars="200"/>
        <w:rPr>
          <w:rFonts w:hint="eastAsia" w:ascii="宋体" w:hAnsi="宋体"/>
          <w:szCs w:val="21"/>
        </w:rPr>
      </w:pPr>
      <w:r>
        <w:rPr>
          <w:rFonts w:hint="eastAsia" w:ascii="宋体" w:hAnsi="宋体"/>
          <w:szCs w:val="21"/>
        </w:rPr>
        <w:t>四、企业注册审核通过后，即可进入网上申报系统，发起申请，填报“A级企业综合评估申请表”。首先完成“企业信息”填报，选择“申请性质”、“申报类型”、“申报级别”，其中“申报类型”、“申报级别”选定后即不可更改，确要更改，需取消该条申请并重新发起申请；填报“员工总数”、“服务模式”、“服务领域”、“</w:t>
      </w:r>
      <w:r>
        <w:rPr>
          <w:rFonts w:ascii="宋体" w:hAnsi="宋体"/>
          <w:szCs w:val="21"/>
        </w:rPr>
        <w:t>已获得资质证书情况</w:t>
      </w:r>
      <w:r>
        <w:rPr>
          <w:rFonts w:hint="eastAsia" w:ascii="宋体" w:hAnsi="宋体"/>
          <w:szCs w:val="21"/>
        </w:rPr>
        <w:t>”等信息，其中“服务领域”和“服务模式”按照提示框可以多选，同时在每一项的“其他”栏中，可以详细列明未被列出的具体服务模式和服务领域。</w:t>
      </w:r>
    </w:p>
    <w:p>
      <w:pPr>
        <w:ind w:firstLine="420" w:firstLineChars="200"/>
        <w:rPr>
          <w:rFonts w:hint="eastAsia" w:ascii="宋体" w:hAnsi="宋体"/>
          <w:szCs w:val="21"/>
        </w:rPr>
      </w:pPr>
      <w:r>
        <w:rPr>
          <w:rFonts w:hint="eastAsia" w:ascii="宋体" w:hAnsi="宋体"/>
          <w:szCs w:val="21"/>
        </w:rPr>
        <w:t>五、“企业信息”填报后，即可进行“申报信息”的填报。“申报信息”包括三部分内容：“评估指标表”、“附表”和“附件”,所有数字指标，均应以指标表中要求的计量单位填报数字,不要再加计量单位。“年总营业收入”，是指企业的营业总收入（含非物流业务收入）。</w:t>
      </w:r>
    </w:p>
    <w:p>
      <w:pPr>
        <w:ind w:firstLine="420" w:firstLineChars="200"/>
        <w:rPr>
          <w:rFonts w:hint="eastAsia" w:ascii="宋体" w:hAnsi="宋体"/>
          <w:szCs w:val="21"/>
        </w:rPr>
      </w:pPr>
      <w:r>
        <w:rPr>
          <w:rFonts w:hint="eastAsia" w:ascii="宋体" w:hAnsi="宋体"/>
          <w:szCs w:val="21"/>
        </w:rPr>
        <w:t>（一）“评估指标表”，请点击“填写”进入。“营业时间”是指企业的经营年限，而不是成立日期。</w:t>
      </w:r>
    </w:p>
    <w:p>
      <w:pPr>
        <w:ind w:firstLine="420" w:firstLineChars="200"/>
        <w:rPr>
          <w:rFonts w:hint="eastAsia" w:ascii="宋体" w:hAnsi="宋体"/>
          <w:szCs w:val="21"/>
        </w:rPr>
      </w:pPr>
      <w:r>
        <w:rPr>
          <w:rFonts w:hint="eastAsia" w:ascii="宋体" w:hAnsi="宋体"/>
          <w:szCs w:val="21"/>
        </w:rPr>
        <w:t>（二）“附表”是为“评估指标表”提供详细说明材料的一系列表格，填写的数据和内容需与“评估指标表”保持一致。“附表一”和“附表二”中右上角填写的年份应是审计报告的年度。凡是提示有“模板下载”的“附表”需按照系统提供的模板格式进行填写并上传，所填写的内容、数量必须达到所申报等级和类型的最低要求。</w:t>
      </w:r>
    </w:p>
    <w:p>
      <w:pPr>
        <w:ind w:firstLine="420" w:firstLineChars="200"/>
        <w:rPr>
          <w:rFonts w:hint="eastAsia" w:ascii="宋体" w:hAnsi="宋体"/>
          <w:szCs w:val="21"/>
        </w:rPr>
      </w:pPr>
      <w:r>
        <w:rPr>
          <w:rFonts w:hint="eastAsia" w:ascii="宋体" w:hAnsi="宋体"/>
          <w:szCs w:val="21"/>
        </w:rPr>
        <w:t>（三）“附件”中的每个控件只能上传一个文件，若某个附件的内容多于1个文件，请打包压缩后再上传。为保证上传图片清晰，请使用扫描图片，并尽量控制文件大小。</w:t>
      </w:r>
    </w:p>
    <w:p>
      <w:pPr>
        <w:ind w:firstLine="420" w:firstLineChars="200"/>
        <w:rPr>
          <w:rFonts w:hint="eastAsia" w:ascii="宋体" w:hAnsi="宋体"/>
          <w:szCs w:val="21"/>
        </w:rPr>
      </w:pPr>
      <w:r>
        <w:rPr>
          <w:rFonts w:hint="eastAsia" w:ascii="宋体" w:hAnsi="宋体"/>
          <w:szCs w:val="21"/>
        </w:rPr>
        <w:t>“企业简介”应包含核心业务、主要服务功能、服务领域、服务模式、网络体系、流程控制、企业规模、发展历程、发展方向、企业文化等方面的内容。复核企业应着重介绍企业的发展情况，可用Word文档上传。</w:t>
      </w:r>
    </w:p>
    <w:p>
      <w:pPr>
        <w:ind w:firstLine="420" w:firstLineChars="200"/>
        <w:rPr>
          <w:rFonts w:hint="eastAsia" w:ascii="宋体" w:hAnsi="宋体"/>
          <w:szCs w:val="21"/>
        </w:rPr>
      </w:pPr>
      <w:r>
        <w:rPr>
          <w:rFonts w:hint="eastAsia" w:ascii="宋体" w:hAnsi="宋体"/>
          <w:szCs w:val="21"/>
        </w:rPr>
        <w:t>“营业执照”、“组织机构代码证”需用副本原件扫描上传。“税务登记证”、“专业资质证书”、“ISO或其他质量认证证书”需用原件扫描上传。“企业章程”需要用完整的原件扫描上传。“</w:t>
      </w:r>
      <w:r>
        <w:rPr>
          <w:rFonts w:ascii="宋体" w:hAnsi="宋体"/>
          <w:szCs w:val="21"/>
        </w:rPr>
        <w:t>业务辐射面分布图</w:t>
      </w:r>
      <w:r>
        <w:rPr>
          <w:rFonts w:hint="eastAsia" w:ascii="宋体" w:hAnsi="宋体"/>
          <w:szCs w:val="21"/>
        </w:rPr>
        <w:t>”可以图片的形式上传</w:t>
      </w:r>
      <w:r>
        <w:rPr>
          <w:rFonts w:ascii="宋体" w:hAnsi="宋体"/>
          <w:szCs w:val="21"/>
        </w:rPr>
        <w:t>。</w:t>
      </w:r>
      <w:r>
        <w:rPr>
          <w:rFonts w:hint="eastAsia" w:ascii="宋体" w:hAnsi="宋体"/>
          <w:szCs w:val="21"/>
        </w:rPr>
        <w:t>“</w:t>
      </w:r>
      <w:r>
        <w:rPr>
          <w:rFonts w:ascii="宋体" w:hAnsi="宋体"/>
          <w:szCs w:val="21"/>
        </w:rPr>
        <w:t>组织机构图及相关指标职能分配表</w:t>
      </w:r>
      <w:r>
        <w:rPr>
          <w:rFonts w:hint="eastAsia" w:ascii="宋体" w:hAnsi="宋体"/>
          <w:szCs w:val="21"/>
        </w:rPr>
        <w:t>”可以Word文档的形式上传。</w:t>
      </w:r>
    </w:p>
    <w:p>
      <w:pPr>
        <w:ind w:firstLine="420" w:firstLineChars="200"/>
        <w:rPr>
          <w:rFonts w:hint="eastAsia" w:ascii="宋体" w:hAnsi="宋体"/>
          <w:szCs w:val="21"/>
        </w:rPr>
      </w:pPr>
      <w:r>
        <w:rPr>
          <w:rFonts w:hint="eastAsia" w:ascii="宋体" w:hAnsi="宋体"/>
          <w:szCs w:val="21"/>
        </w:rPr>
        <w:t>“审计报告”需要用完整的原件扫描上传，且必须是由正式会计师事务所出具的，附有会计师事务所及注册会计师资质证明的，完整附注内容和完整的签章（除在正文中有会计师事务所印章，注册会计师名章并签字外，加盖会计师事务所骑缝章。在《资产负债表》、《利润表》和《现金流量表》中分别加盖</w:t>
      </w:r>
      <w:r>
        <w:rPr>
          <w:rFonts w:ascii="宋体" w:hAnsi="宋体"/>
          <w:szCs w:val="21"/>
        </w:rPr>
        <w:t>会计</w:t>
      </w:r>
      <w:r>
        <w:rPr>
          <w:rFonts w:hint="eastAsia" w:ascii="宋体" w:hAnsi="宋体"/>
          <w:szCs w:val="21"/>
        </w:rPr>
        <w:t>师</w:t>
      </w:r>
      <w:r>
        <w:rPr>
          <w:rFonts w:ascii="宋体" w:hAnsi="宋体"/>
          <w:szCs w:val="21"/>
        </w:rPr>
        <w:t>事务所</w:t>
      </w:r>
      <w:r>
        <w:rPr>
          <w:rFonts w:hint="eastAsia" w:ascii="宋体" w:hAnsi="宋体"/>
          <w:szCs w:val="21"/>
        </w:rPr>
        <w:t>审计报告专用章）</w:t>
      </w:r>
      <w:r>
        <w:rPr>
          <w:rFonts w:ascii="宋体" w:hAnsi="宋体"/>
          <w:szCs w:val="21"/>
        </w:rPr>
        <w:t>。</w:t>
      </w:r>
    </w:p>
    <w:p>
      <w:pPr>
        <w:ind w:firstLine="420" w:firstLineChars="200"/>
        <w:rPr>
          <w:rFonts w:ascii="宋体" w:hAnsi="宋体"/>
          <w:szCs w:val="21"/>
        </w:rPr>
      </w:pPr>
      <w:r>
        <w:rPr>
          <w:rFonts w:hint="eastAsia" w:ascii="宋体" w:hAnsi="宋体"/>
          <w:szCs w:val="21"/>
        </w:rPr>
        <w:t>“</w:t>
      </w:r>
      <w:r>
        <w:rPr>
          <w:rFonts w:ascii="宋体" w:hAnsi="宋体"/>
          <w:szCs w:val="21"/>
        </w:rPr>
        <w:t>物流方案设计与实施简介</w:t>
      </w:r>
      <w:r>
        <w:rPr>
          <w:rFonts w:hint="eastAsia" w:ascii="宋体" w:hAnsi="宋体"/>
          <w:szCs w:val="21"/>
        </w:rPr>
        <w:t>”是</w:t>
      </w:r>
      <w:r>
        <w:rPr>
          <w:rFonts w:ascii="宋体" w:hAnsi="宋体"/>
          <w:szCs w:val="21"/>
        </w:rPr>
        <w:t>企业提供的物流规划、资源整合、方案设计、业务流程重组、物流信息化等方面服务</w:t>
      </w:r>
      <w:r>
        <w:rPr>
          <w:rFonts w:hint="eastAsia" w:ascii="宋体" w:hAnsi="宋体"/>
          <w:szCs w:val="21"/>
        </w:rPr>
        <w:t>的已经</w:t>
      </w:r>
      <w:r>
        <w:rPr>
          <w:rFonts w:ascii="宋体" w:hAnsi="宋体"/>
          <w:szCs w:val="21"/>
        </w:rPr>
        <w:t>实施案例</w:t>
      </w:r>
      <w:r>
        <w:rPr>
          <w:rFonts w:hint="eastAsia" w:ascii="宋体" w:hAnsi="宋体"/>
          <w:szCs w:val="21"/>
        </w:rPr>
        <w:t>，可以Word文档的形式上传</w:t>
      </w:r>
      <w:r>
        <w:rPr>
          <w:rFonts w:ascii="宋体" w:hAnsi="宋体"/>
          <w:szCs w:val="21"/>
        </w:rPr>
        <w:t>。</w:t>
      </w:r>
    </w:p>
    <w:p>
      <w:pPr>
        <w:ind w:firstLine="420" w:firstLineChars="200"/>
        <w:rPr>
          <w:rFonts w:hint="eastAsia" w:ascii="宋体" w:hAnsi="宋体"/>
          <w:szCs w:val="21"/>
        </w:rPr>
      </w:pPr>
      <w:r>
        <w:rPr>
          <w:rFonts w:hint="eastAsia" w:ascii="宋体" w:hAnsi="宋体"/>
          <w:szCs w:val="21"/>
        </w:rPr>
        <w:t>“</w:t>
      </w:r>
      <w:r>
        <w:rPr>
          <w:rFonts w:ascii="宋体" w:hAnsi="宋体"/>
          <w:szCs w:val="21"/>
        </w:rPr>
        <w:t>信息化简介</w:t>
      </w:r>
      <w:r>
        <w:rPr>
          <w:rFonts w:hint="eastAsia" w:ascii="宋体" w:hAnsi="宋体"/>
          <w:szCs w:val="21"/>
        </w:rPr>
        <w:t>”应反映企业信息化系统、电子单证管理、货物跟踪和客户查询等信息服务功能，除文字说明外，应提供能够反映企业主要物流经营业务信息化管理的系统界面截图，可以Word文档的形式上传。</w:t>
      </w:r>
    </w:p>
    <w:p>
      <w:pPr>
        <w:ind w:firstLine="420" w:firstLineChars="200"/>
        <w:rPr>
          <w:rFonts w:hint="eastAsia" w:ascii="宋体" w:hAnsi="宋体"/>
          <w:szCs w:val="21"/>
        </w:rPr>
      </w:pPr>
      <w:r>
        <w:rPr>
          <w:rFonts w:hint="eastAsia" w:ascii="宋体" w:hAnsi="宋体"/>
          <w:szCs w:val="21"/>
        </w:rPr>
        <w:t>六、提交申请的企业应经常登陆网上申报系统，了解审核流程进度，直到“当前状态”显示“已发布通告”为止；申请期间，若“当前状态”显示“申请被退回”，企业应按照反馈的初审意见及再审意见对所提交的材料进行修改，完成后再次提交。</w:t>
      </w:r>
    </w:p>
    <w:p>
      <w:pPr>
        <w:ind w:firstLine="420" w:firstLineChars="200"/>
        <w:rPr>
          <w:rFonts w:hint="eastAsia" w:ascii="宋体" w:hAnsi="宋体"/>
          <w:szCs w:val="21"/>
        </w:rPr>
      </w:pPr>
      <w:r>
        <w:rPr>
          <w:rFonts w:hint="eastAsia" w:ascii="宋体" w:hAnsi="宋体"/>
          <w:szCs w:val="21"/>
        </w:rPr>
        <w:t>七、为简化复核工作,动态了解A级物流企业的发展变化情况，企业需按照以下要求，每年通过网上申报系统，进入“年报财务报表”，报送年度财务报表：</w:t>
      </w:r>
    </w:p>
    <w:p>
      <w:pPr>
        <w:ind w:firstLine="420" w:firstLineChars="200"/>
        <w:rPr>
          <w:rFonts w:hint="eastAsia" w:ascii="宋体" w:hAnsi="宋体"/>
          <w:szCs w:val="21"/>
        </w:rPr>
      </w:pPr>
      <w:r>
        <w:rPr>
          <w:rFonts w:hint="eastAsia" w:ascii="宋体" w:hAnsi="宋体"/>
          <w:szCs w:val="21"/>
        </w:rPr>
        <w:t>1、在新评和复核年度的A级物流企业，请依据申报材料的年度审计报告，进入“年报财务报表”，填报《资产负债表》、《利润表》、《现金流量表》三张财务报表数据。如果申报依据的审计报告不是申报期上一年度的（如2012年提交申请，因2011年度审计报告尚未出具，而使用2010年度审计报告），请同时填报申报期上一年度的财务报表（2011年度的企业年度财务报表）。</w:t>
      </w:r>
    </w:p>
    <w:p>
      <w:pPr>
        <w:ind w:firstLine="420" w:firstLineChars="200"/>
        <w:rPr>
          <w:rFonts w:hint="eastAsia" w:ascii="宋体" w:hAnsi="宋体"/>
          <w:szCs w:val="21"/>
        </w:rPr>
      </w:pPr>
      <w:r>
        <w:rPr>
          <w:rFonts w:hint="eastAsia" w:ascii="宋体" w:hAnsi="宋体"/>
          <w:szCs w:val="21"/>
        </w:rPr>
        <w:t>2、在非新评和复核年度的A级物流企业，请务必于每年4月底前，登陆网上申报系统，进入“年报财务报表”，填报上一年度的财务报表数据。有年度审计报告的请按照审计报告填报，没有审计报告的，可按照企业年度财务报表填报。</w:t>
      </w:r>
    </w:p>
    <w:p>
      <w:pPr>
        <w:ind w:firstLine="420" w:firstLineChars="200"/>
        <w:rPr>
          <w:rFonts w:hint="eastAsia" w:ascii="宋体" w:hAnsi="宋体"/>
          <w:szCs w:val="21"/>
        </w:rPr>
      </w:pPr>
      <w:r>
        <w:rPr>
          <w:rFonts w:hint="eastAsia" w:ascii="宋体" w:hAnsi="宋体"/>
          <w:szCs w:val="21"/>
        </w:rPr>
        <w:t>请各地方评估办负责将此通知下发给本辖区域内A级物流企业，并负责督促、指导企业填报工作。</w:t>
      </w:r>
    </w:p>
    <w:p>
      <w:pPr>
        <w:ind w:firstLine="420" w:firstLineChars="200"/>
        <w:rPr>
          <w:rFonts w:hint="eastAsia" w:ascii="宋体" w:hAnsi="宋体"/>
          <w:szCs w:val="21"/>
        </w:rPr>
      </w:pPr>
    </w:p>
    <w:p>
      <w:pPr>
        <w:ind w:firstLine="420" w:firstLineChars="200"/>
        <w:rPr>
          <w:rFonts w:hint="eastAsia" w:ascii="宋体" w:hAnsi="宋体"/>
          <w:szCs w:val="21"/>
        </w:rPr>
      </w:pPr>
      <w:r>
        <w:rPr>
          <w:rFonts w:hint="eastAsia" w:ascii="宋体" w:hAnsi="宋体"/>
          <w:szCs w:val="21"/>
        </w:rPr>
        <w:t>中国物流与采购联合会物流企业综合评估办公室</w:t>
      </w:r>
    </w:p>
    <w:p>
      <w:pPr>
        <w:ind w:firstLine="420" w:firstLineChars="200"/>
        <w:rPr>
          <w:rFonts w:hint="eastAsia" w:ascii="宋体" w:hAnsi="宋体"/>
          <w:szCs w:val="21"/>
        </w:rPr>
      </w:pPr>
      <w:r>
        <w:rPr>
          <w:rFonts w:ascii="宋体" w:hAnsi="宋体"/>
          <w:szCs w:val="21"/>
        </w:rPr>
        <w:t>联 系 人：杨国栋</w:t>
      </w:r>
      <w:r>
        <w:rPr>
          <w:rFonts w:hint="eastAsia" w:ascii="宋体" w:hAnsi="宋体"/>
          <w:szCs w:val="21"/>
        </w:rPr>
        <w:t>、</w:t>
      </w:r>
      <w:r>
        <w:rPr>
          <w:rFonts w:ascii="宋体" w:hAnsi="宋体"/>
          <w:szCs w:val="21"/>
        </w:rPr>
        <w:t>伍勇</w:t>
      </w:r>
      <w:r>
        <w:rPr>
          <w:rFonts w:hint="eastAsia" w:ascii="宋体" w:hAnsi="宋体"/>
          <w:szCs w:val="21"/>
        </w:rPr>
        <w:t>、</w:t>
      </w:r>
      <w:r>
        <w:rPr>
          <w:rFonts w:ascii="宋体" w:hAnsi="宋体"/>
          <w:szCs w:val="21"/>
        </w:rPr>
        <w:t>尹斐洁</w:t>
      </w:r>
    </w:p>
    <w:p>
      <w:pPr>
        <w:ind w:firstLine="420" w:firstLineChars="200"/>
        <w:rPr>
          <w:rFonts w:hint="eastAsia" w:ascii="宋体" w:hAnsi="宋体"/>
          <w:szCs w:val="21"/>
        </w:rPr>
      </w:pPr>
      <w:r>
        <w:rPr>
          <w:rFonts w:ascii="宋体" w:hAnsi="宋体"/>
          <w:szCs w:val="21"/>
        </w:rPr>
        <w:t>联系电话：010</w:t>
      </w:r>
      <w:r>
        <w:rPr>
          <w:rFonts w:hint="eastAsia" w:ascii="宋体" w:hAnsi="宋体"/>
          <w:szCs w:val="21"/>
        </w:rPr>
        <w:t>—</w:t>
      </w:r>
      <w:r>
        <w:rPr>
          <w:rFonts w:ascii="宋体" w:hAnsi="宋体"/>
          <w:szCs w:val="21"/>
        </w:rPr>
        <w:t>683912</w:t>
      </w:r>
      <w:r>
        <w:rPr>
          <w:rFonts w:hint="eastAsia" w:ascii="宋体" w:hAnsi="宋体"/>
          <w:szCs w:val="21"/>
        </w:rPr>
        <w:t>57</w:t>
      </w:r>
      <w:r>
        <w:rPr>
          <w:rFonts w:ascii="宋体" w:hAnsi="宋体"/>
          <w:szCs w:val="21"/>
        </w:rPr>
        <w:t>、683912</w:t>
      </w:r>
      <w:r>
        <w:rPr>
          <w:rFonts w:hint="eastAsia" w:ascii="宋体" w:hAnsi="宋体"/>
          <w:szCs w:val="21"/>
        </w:rPr>
        <w:t>15</w:t>
      </w:r>
    </w:p>
    <w:p>
      <w:pPr>
        <w:ind w:firstLine="420" w:firstLineChars="200"/>
        <w:rPr>
          <w:rFonts w:ascii="宋体" w:hAnsi="宋体"/>
          <w:szCs w:val="21"/>
        </w:rPr>
      </w:pPr>
      <w:r>
        <w:rPr>
          <w:rFonts w:ascii="宋体" w:hAnsi="宋体"/>
          <w:szCs w:val="21"/>
        </w:rPr>
        <w:t>传    真：010</w:t>
      </w:r>
      <w:r>
        <w:rPr>
          <w:rFonts w:hint="eastAsia" w:ascii="宋体" w:hAnsi="宋体"/>
          <w:szCs w:val="21"/>
        </w:rPr>
        <w:t>—</w:t>
      </w:r>
      <w:r>
        <w:rPr>
          <w:rFonts w:ascii="宋体" w:hAnsi="宋体"/>
          <w:szCs w:val="21"/>
        </w:rPr>
        <w:t>68391452</w:t>
      </w:r>
    </w:p>
    <w:p>
      <w:pPr>
        <w:ind w:firstLine="420" w:firstLineChars="200"/>
        <w:rPr>
          <w:rFonts w:ascii="宋体" w:hAnsi="宋体"/>
          <w:szCs w:val="21"/>
        </w:rPr>
      </w:pPr>
      <w:r>
        <w:rPr>
          <w:rFonts w:ascii="宋体" w:hAnsi="宋体"/>
          <w:szCs w:val="21"/>
        </w:rPr>
        <w:t>E-mail</w:t>
      </w:r>
      <w:r>
        <w:rPr>
          <w:rFonts w:hint="eastAsia" w:ascii="宋体" w:hAnsi="宋体"/>
          <w:szCs w:val="21"/>
        </w:rPr>
        <w:t>：</w:t>
      </w:r>
      <w:r>
        <w:rPr>
          <w:rFonts w:ascii="宋体" w:hAnsi="宋体"/>
          <w:szCs w:val="21"/>
        </w:rPr>
        <w:t>zwlpgb@</w:t>
      </w:r>
      <w:r>
        <w:rPr>
          <w:rFonts w:hint="eastAsia" w:ascii="宋体" w:hAnsi="宋体"/>
          <w:szCs w:val="21"/>
        </w:rPr>
        <w:t>vip.163.com</w:t>
      </w:r>
    </w:p>
    <w:p>
      <w:pPr>
        <w:ind w:firstLine="420" w:firstLineChars="200"/>
        <w:rPr>
          <w:rFonts w:hint="eastAsia" w:ascii="宋体" w:hAnsi="宋体"/>
          <w:szCs w:val="21"/>
          <w:lang w:val="it-IT"/>
        </w:rPr>
      </w:pPr>
    </w:p>
    <w:p>
      <w:pPr>
        <w:ind w:firstLine="420" w:firstLineChars="200"/>
        <w:rPr>
          <w:rFonts w:hint="eastAsia" w:ascii="宋体" w:hAnsi="宋体" w:cs="宋体"/>
          <w:kern w:val="0"/>
          <w:szCs w:val="21"/>
        </w:rPr>
      </w:pPr>
    </w:p>
    <w:p>
      <w:pPr>
        <w:tabs>
          <w:tab w:val="left" w:pos="7560"/>
          <w:tab w:val="left" w:pos="7740"/>
        </w:tabs>
        <w:ind w:firstLine="420" w:firstLineChars="200"/>
        <w:rPr>
          <w:rFonts w:hint="eastAsia" w:ascii="宋体" w:hAnsi="宋体" w:cs="宋体"/>
          <w:kern w:val="0"/>
          <w:szCs w:val="21"/>
        </w:rPr>
      </w:pPr>
      <w:r>
        <w:rPr>
          <w:rFonts w:hint="eastAsia" w:ascii="宋体" w:hAnsi="宋体" w:cs="宋体"/>
          <w:kern w:val="0"/>
          <w:szCs w:val="21"/>
        </w:rPr>
        <w:t xml:space="preserve">                                                    二○一二年五月二日</w:t>
      </w:r>
    </w:p>
    <w:p>
      <w:pPr>
        <w:jc w:val="center"/>
        <w:rPr>
          <w:rFonts w:hint="eastAsia" w:ascii="宋体" w:hAnsi="宋体"/>
          <w:b/>
          <w:bCs/>
          <w:szCs w:val="21"/>
        </w:rPr>
      </w:pPr>
    </w:p>
    <w:p>
      <w:pPr>
        <w:spacing w:line="440" w:lineRule="exact"/>
        <w:rPr>
          <w:rFonts w:hint="eastAsia" w:ascii="仿宋" w:hAnsi="仿宋" w:eastAsia="仿宋"/>
        </w:rPr>
      </w:pPr>
    </w:p>
    <w:p>
      <w:pPr>
        <w:spacing w:line="440" w:lineRule="exact"/>
        <w:rPr>
          <w:rFonts w:hint="eastAsia" w:ascii="仿宋" w:hAnsi="仿宋" w:eastAsia="仿宋"/>
        </w:rPr>
      </w:pPr>
    </w:p>
    <w:p>
      <w:pPr>
        <w:spacing w:line="440" w:lineRule="exact"/>
        <w:jc w:val="center"/>
        <w:rPr>
          <w:rFonts w:hint="eastAsia" w:ascii="宋体" w:hAnsi="宋体"/>
          <w:b/>
          <w:sz w:val="36"/>
          <w:szCs w:val="36"/>
        </w:rPr>
      </w:pPr>
      <w:r>
        <w:rPr>
          <w:rFonts w:hint="eastAsia" w:ascii="宋体" w:hAnsi="宋体"/>
          <w:b/>
          <w:sz w:val="36"/>
          <w:szCs w:val="36"/>
        </w:rPr>
        <w:t>物流企业现场评估程序要点</w:t>
      </w:r>
    </w:p>
    <w:p>
      <w:pPr>
        <w:jc w:val="center"/>
        <w:rPr>
          <w:rFonts w:hint="eastAsia" w:ascii="仿宋" w:hAnsi="仿宋" w:eastAsia="仿宋"/>
          <w:sz w:val="30"/>
          <w:szCs w:val="30"/>
        </w:rPr>
      </w:pPr>
    </w:p>
    <w:p>
      <w:pPr>
        <w:ind w:left="600"/>
        <w:rPr>
          <w:rFonts w:hint="eastAsia" w:ascii="宋体" w:hAnsi="宋体"/>
          <w:bCs/>
          <w:szCs w:val="21"/>
        </w:rPr>
      </w:pPr>
      <w:r>
        <w:rPr>
          <w:rFonts w:hint="eastAsia" w:ascii="宋体" w:hAnsi="宋体"/>
          <w:bCs/>
          <w:szCs w:val="21"/>
        </w:rPr>
        <w:t>一、准备会</w:t>
      </w:r>
    </w:p>
    <w:p>
      <w:pPr>
        <w:ind w:firstLine="422" w:firstLineChars="200"/>
        <w:rPr>
          <w:rFonts w:hint="eastAsia" w:ascii="宋体" w:hAnsi="宋体"/>
          <w:b/>
          <w:spacing w:val="-10"/>
          <w:szCs w:val="21"/>
        </w:rPr>
      </w:pPr>
      <w:r>
        <w:rPr>
          <w:rFonts w:ascii="宋体" w:hAnsi="宋体"/>
          <w:b/>
          <w:szCs w:val="21"/>
        </w:rPr>
        <w:t>（一）评估组成员熟悉被评估企业申报材料和《评估计划》</w:t>
      </w:r>
      <w:r>
        <w:rPr>
          <w:rFonts w:hint="eastAsia" w:ascii="宋体" w:hAnsi="宋体"/>
          <w:b/>
          <w:spacing w:val="-10"/>
          <w:szCs w:val="21"/>
        </w:rPr>
        <w:t>（</w:t>
      </w:r>
      <w:r>
        <w:rPr>
          <w:rFonts w:ascii="宋体" w:hAnsi="宋体"/>
          <w:b/>
          <w:spacing w:val="-10"/>
          <w:szCs w:val="21"/>
        </w:rPr>
        <w:t>附件</w:t>
      </w:r>
      <w:r>
        <w:rPr>
          <w:rFonts w:ascii="宋体" w:hAnsi="宋体"/>
          <w:spacing w:val="-10"/>
          <w:szCs w:val="21"/>
        </w:rPr>
        <w:t>1</w:t>
      </w:r>
      <w:r>
        <w:rPr>
          <w:rFonts w:hint="eastAsia" w:ascii="宋体" w:hAnsi="宋体"/>
          <w:b/>
          <w:spacing w:val="-10"/>
          <w:szCs w:val="21"/>
        </w:rPr>
        <w:t>）</w:t>
      </w:r>
      <w:r>
        <w:rPr>
          <w:rFonts w:ascii="宋体" w:hAnsi="宋体"/>
          <w:b/>
          <w:spacing w:val="-10"/>
          <w:szCs w:val="21"/>
        </w:rPr>
        <w:t>。</w:t>
      </w:r>
    </w:p>
    <w:p>
      <w:pPr>
        <w:ind w:firstLine="420" w:firstLineChars="200"/>
        <w:rPr>
          <w:rFonts w:hint="eastAsia" w:ascii="宋体" w:hAnsi="宋体"/>
          <w:b/>
          <w:szCs w:val="21"/>
        </w:rPr>
      </w:pPr>
      <w:r>
        <w:rPr>
          <w:rFonts w:hint="eastAsia" w:ascii="宋体" w:hAnsi="宋体"/>
          <w:szCs w:val="21"/>
        </w:rPr>
        <w:t>评估组成员可登录网上申报系统，通过各自的账号（审核员证件上的档案号）和密码查看需评估企业的申报材料。</w:t>
      </w:r>
    </w:p>
    <w:p>
      <w:pPr>
        <w:ind w:firstLine="422" w:firstLineChars="200"/>
        <w:rPr>
          <w:rFonts w:ascii="宋体" w:hAnsi="宋体"/>
          <w:b/>
          <w:szCs w:val="21"/>
        </w:rPr>
      </w:pPr>
      <w:r>
        <w:rPr>
          <w:rFonts w:ascii="宋体" w:hAnsi="宋体"/>
          <w:b/>
          <w:szCs w:val="21"/>
        </w:rPr>
        <w:t>（二）评估组组长根据被评估企业情况布置注意事项和分工。</w:t>
      </w:r>
    </w:p>
    <w:p>
      <w:pPr>
        <w:ind w:left="600"/>
        <w:rPr>
          <w:rFonts w:ascii="宋体" w:hAnsi="宋体"/>
          <w:bCs/>
          <w:szCs w:val="21"/>
        </w:rPr>
      </w:pPr>
      <w:r>
        <w:rPr>
          <w:rFonts w:hint="eastAsia" w:ascii="宋体" w:hAnsi="宋体"/>
          <w:bCs/>
          <w:szCs w:val="21"/>
        </w:rPr>
        <w:t>二、</w:t>
      </w:r>
      <w:r>
        <w:rPr>
          <w:rFonts w:ascii="宋体" w:hAnsi="宋体"/>
          <w:bCs/>
          <w:szCs w:val="21"/>
        </w:rPr>
        <w:t>评估见面会</w:t>
      </w:r>
    </w:p>
    <w:p>
      <w:pPr>
        <w:ind w:firstLine="420" w:firstLineChars="200"/>
        <w:rPr>
          <w:rFonts w:ascii="宋体" w:hAnsi="宋体"/>
          <w:szCs w:val="21"/>
        </w:rPr>
      </w:pPr>
      <w:r>
        <w:rPr>
          <w:rFonts w:ascii="宋体" w:hAnsi="宋体"/>
          <w:szCs w:val="21"/>
        </w:rPr>
        <w:t>主持人：评估组组长。</w:t>
      </w:r>
    </w:p>
    <w:p>
      <w:pPr>
        <w:pStyle w:val="2"/>
        <w:spacing w:after="0"/>
        <w:ind w:left="0" w:leftChars="0" w:firstLine="420" w:firstLineChars="200"/>
        <w:rPr>
          <w:rFonts w:ascii="宋体" w:hAnsi="宋体"/>
          <w:szCs w:val="21"/>
        </w:rPr>
      </w:pPr>
      <w:r>
        <w:rPr>
          <w:rFonts w:ascii="宋体" w:hAnsi="宋体"/>
          <w:szCs w:val="21"/>
        </w:rPr>
        <w:t>参加人员：评估组全体成员，被评估企业主要负责人及相关部门的负责人。</w:t>
      </w:r>
    </w:p>
    <w:p>
      <w:pPr>
        <w:ind w:firstLine="422" w:firstLineChars="200"/>
        <w:rPr>
          <w:rFonts w:hint="eastAsia" w:ascii="宋体" w:hAnsi="宋体"/>
          <w:b/>
          <w:szCs w:val="21"/>
        </w:rPr>
      </w:pPr>
      <w:r>
        <w:rPr>
          <w:rFonts w:hint="eastAsia" w:ascii="宋体" w:hAnsi="宋体"/>
          <w:b/>
          <w:szCs w:val="21"/>
        </w:rPr>
        <w:t>（一）相互介绍到会人员。</w:t>
      </w:r>
    </w:p>
    <w:p>
      <w:pPr>
        <w:ind w:firstLine="422" w:firstLineChars="200"/>
        <w:rPr>
          <w:rFonts w:hint="eastAsia" w:ascii="宋体" w:hAnsi="宋体"/>
          <w:b/>
          <w:szCs w:val="21"/>
        </w:rPr>
      </w:pPr>
      <w:r>
        <w:rPr>
          <w:rFonts w:hint="eastAsia" w:ascii="宋体" w:hAnsi="宋体"/>
          <w:b/>
          <w:szCs w:val="21"/>
        </w:rPr>
        <w:t>（二）评估组组长讲话，内容包括：</w:t>
      </w:r>
    </w:p>
    <w:p>
      <w:pPr>
        <w:ind w:firstLine="420" w:firstLineChars="200"/>
        <w:rPr>
          <w:rFonts w:ascii="宋体" w:hAnsi="宋体"/>
          <w:szCs w:val="21"/>
        </w:rPr>
      </w:pPr>
      <w:r>
        <w:rPr>
          <w:rFonts w:ascii="宋体" w:hAnsi="宋体"/>
          <w:szCs w:val="21"/>
        </w:rPr>
        <w:t>1、《物流企业分类与评估指标》国家标准（以下简称《标准》）出台的目的及意义，物流企业综合评估进展情况。</w:t>
      </w:r>
    </w:p>
    <w:p>
      <w:pPr>
        <w:ind w:firstLine="420" w:firstLineChars="200"/>
        <w:rPr>
          <w:rFonts w:ascii="宋体" w:hAnsi="宋体"/>
          <w:szCs w:val="21"/>
        </w:rPr>
      </w:pPr>
      <w:r>
        <w:rPr>
          <w:rFonts w:ascii="宋体" w:hAnsi="宋体"/>
          <w:szCs w:val="21"/>
        </w:rPr>
        <w:t>2、再次明确被评估企业申报的企业类型和企业等级。</w:t>
      </w:r>
    </w:p>
    <w:p>
      <w:pPr>
        <w:ind w:firstLine="420" w:firstLineChars="200"/>
        <w:rPr>
          <w:rFonts w:ascii="宋体" w:hAnsi="宋体"/>
          <w:szCs w:val="21"/>
        </w:rPr>
      </w:pPr>
      <w:r>
        <w:rPr>
          <w:rFonts w:ascii="宋体" w:hAnsi="宋体"/>
          <w:szCs w:val="21"/>
        </w:rPr>
        <w:t>3、介绍本次评估计划、涉及的部门和对企业的要求。</w:t>
      </w:r>
    </w:p>
    <w:p>
      <w:pPr>
        <w:ind w:firstLine="420" w:firstLineChars="200"/>
        <w:rPr>
          <w:rFonts w:ascii="宋体" w:hAnsi="宋体"/>
          <w:szCs w:val="21"/>
        </w:rPr>
      </w:pPr>
      <w:r>
        <w:rPr>
          <w:rFonts w:ascii="宋体" w:hAnsi="宋体"/>
          <w:szCs w:val="21"/>
        </w:rPr>
        <w:t>4、保密性承诺。</w:t>
      </w:r>
    </w:p>
    <w:p>
      <w:pPr>
        <w:ind w:firstLine="420" w:firstLineChars="200"/>
        <w:rPr>
          <w:rFonts w:ascii="宋体" w:hAnsi="宋体"/>
          <w:szCs w:val="21"/>
        </w:rPr>
      </w:pPr>
      <w:r>
        <w:rPr>
          <w:rFonts w:ascii="宋体" w:hAnsi="宋体"/>
          <w:szCs w:val="21"/>
        </w:rPr>
        <w:t>5、告知企业对评估发现的问题可以进行解释和申辩。</w:t>
      </w:r>
    </w:p>
    <w:p>
      <w:pPr>
        <w:ind w:firstLine="422" w:firstLineChars="200"/>
        <w:rPr>
          <w:rFonts w:ascii="宋体" w:hAnsi="宋体"/>
          <w:b/>
          <w:szCs w:val="21"/>
        </w:rPr>
      </w:pPr>
      <w:r>
        <w:rPr>
          <w:rFonts w:ascii="宋体" w:hAnsi="宋体"/>
          <w:b/>
          <w:szCs w:val="21"/>
        </w:rPr>
        <w:t>（三）被评估企业负责人介绍企业总体情况，内容应包括：</w:t>
      </w:r>
    </w:p>
    <w:p>
      <w:pPr>
        <w:ind w:firstLine="420" w:firstLineChars="200"/>
        <w:rPr>
          <w:rFonts w:ascii="宋体" w:hAnsi="宋体"/>
          <w:szCs w:val="21"/>
        </w:rPr>
      </w:pPr>
      <w:r>
        <w:rPr>
          <w:rFonts w:ascii="宋体" w:hAnsi="宋体"/>
          <w:szCs w:val="21"/>
        </w:rPr>
        <w:t>1、企业的发展历史。</w:t>
      </w:r>
    </w:p>
    <w:p>
      <w:pPr>
        <w:ind w:firstLine="420" w:firstLineChars="200"/>
        <w:rPr>
          <w:rFonts w:ascii="宋体" w:hAnsi="宋体"/>
          <w:szCs w:val="21"/>
        </w:rPr>
      </w:pPr>
      <w:r>
        <w:rPr>
          <w:rFonts w:ascii="宋体" w:hAnsi="宋体"/>
          <w:szCs w:val="21"/>
        </w:rPr>
        <w:t>2、企业主营业务。</w:t>
      </w:r>
    </w:p>
    <w:p>
      <w:pPr>
        <w:ind w:firstLine="420" w:firstLineChars="200"/>
        <w:rPr>
          <w:rFonts w:ascii="宋体" w:hAnsi="宋体"/>
          <w:szCs w:val="21"/>
        </w:rPr>
      </w:pPr>
      <w:r>
        <w:rPr>
          <w:rFonts w:ascii="宋体" w:hAnsi="宋体"/>
          <w:szCs w:val="21"/>
        </w:rPr>
        <w:t>3、企业的经营管理。</w:t>
      </w:r>
    </w:p>
    <w:p>
      <w:pPr>
        <w:ind w:firstLine="420" w:firstLineChars="200"/>
        <w:rPr>
          <w:rFonts w:ascii="宋体" w:hAnsi="宋体"/>
          <w:szCs w:val="21"/>
        </w:rPr>
      </w:pPr>
      <w:r>
        <w:rPr>
          <w:rFonts w:ascii="宋体" w:hAnsi="宋体"/>
          <w:szCs w:val="21"/>
        </w:rPr>
        <w:t>4、企业核心竞争力。</w:t>
      </w:r>
    </w:p>
    <w:p>
      <w:pPr>
        <w:ind w:firstLine="420" w:firstLineChars="200"/>
        <w:rPr>
          <w:rFonts w:ascii="宋体" w:hAnsi="宋体"/>
          <w:szCs w:val="21"/>
        </w:rPr>
      </w:pPr>
      <w:r>
        <w:rPr>
          <w:rFonts w:ascii="宋体" w:hAnsi="宋体"/>
          <w:szCs w:val="21"/>
        </w:rPr>
        <w:t>5、企业的发展目标。</w:t>
      </w:r>
    </w:p>
    <w:p>
      <w:pPr>
        <w:ind w:firstLine="422" w:firstLineChars="200"/>
        <w:rPr>
          <w:rFonts w:ascii="宋体" w:hAnsi="宋体"/>
          <w:b/>
          <w:szCs w:val="21"/>
        </w:rPr>
      </w:pPr>
      <w:r>
        <w:rPr>
          <w:rFonts w:ascii="宋体" w:hAnsi="宋体"/>
          <w:b/>
          <w:szCs w:val="21"/>
        </w:rPr>
        <w:t>（四）评估组成员对企业总体情况的质询。</w:t>
      </w:r>
    </w:p>
    <w:p>
      <w:pPr>
        <w:ind w:firstLine="422" w:firstLineChars="200"/>
        <w:rPr>
          <w:rFonts w:hint="eastAsia" w:ascii="宋体" w:hAnsi="宋体"/>
          <w:b/>
          <w:szCs w:val="21"/>
        </w:rPr>
      </w:pPr>
      <w:r>
        <w:rPr>
          <w:rFonts w:hint="eastAsia" w:ascii="宋体" w:hAnsi="宋体"/>
          <w:b/>
          <w:szCs w:val="21"/>
        </w:rPr>
        <w:t xml:space="preserve">相关记录： </w:t>
      </w:r>
    </w:p>
    <w:p>
      <w:pPr>
        <w:ind w:firstLine="420" w:firstLineChars="200"/>
        <w:rPr>
          <w:rFonts w:ascii="宋体" w:hAnsi="宋体"/>
          <w:szCs w:val="21"/>
        </w:rPr>
      </w:pPr>
      <w:r>
        <w:rPr>
          <w:rFonts w:ascii="宋体" w:hAnsi="宋体"/>
          <w:szCs w:val="21"/>
        </w:rPr>
        <w:t>《会议签到表》（附件2）</w:t>
      </w:r>
    </w:p>
    <w:p>
      <w:pPr>
        <w:ind w:firstLine="420" w:firstLineChars="200"/>
        <w:rPr>
          <w:rFonts w:ascii="宋体" w:hAnsi="宋体"/>
          <w:szCs w:val="21"/>
        </w:rPr>
      </w:pPr>
      <w:r>
        <w:rPr>
          <w:rFonts w:ascii="宋体" w:hAnsi="宋体"/>
          <w:szCs w:val="21"/>
        </w:rPr>
        <w:t>《会议记录》（附件3）</w:t>
      </w:r>
    </w:p>
    <w:p>
      <w:pPr>
        <w:ind w:firstLine="420" w:firstLineChars="200"/>
        <w:rPr>
          <w:rFonts w:ascii="宋体" w:hAnsi="宋体"/>
          <w:bCs/>
          <w:szCs w:val="21"/>
        </w:rPr>
      </w:pPr>
      <w:r>
        <w:rPr>
          <w:rFonts w:ascii="宋体" w:hAnsi="宋体"/>
          <w:bCs/>
          <w:szCs w:val="21"/>
        </w:rPr>
        <w:t>三、各项指标评估要点</w:t>
      </w:r>
    </w:p>
    <w:p>
      <w:pPr>
        <w:ind w:firstLine="422" w:firstLineChars="200"/>
        <w:rPr>
          <w:rFonts w:ascii="宋体" w:hAnsi="宋体"/>
          <w:b/>
          <w:szCs w:val="21"/>
        </w:rPr>
      </w:pPr>
      <w:r>
        <w:rPr>
          <w:rFonts w:ascii="宋体" w:hAnsi="宋体"/>
          <w:b/>
          <w:szCs w:val="21"/>
        </w:rPr>
        <w:t>（一）对企业主要负责人的评估</w:t>
      </w:r>
    </w:p>
    <w:p>
      <w:pPr>
        <w:ind w:firstLine="420" w:firstLineChars="200"/>
        <w:rPr>
          <w:rFonts w:ascii="宋体" w:hAnsi="宋体"/>
          <w:szCs w:val="21"/>
        </w:rPr>
      </w:pPr>
      <w:r>
        <w:rPr>
          <w:rFonts w:ascii="宋体" w:hAnsi="宋体"/>
          <w:szCs w:val="21"/>
        </w:rPr>
        <w:t>1、企业对现代物流的理解。</w:t>
      </w:r>
    </w:p>
    <w:p>
      <w:pPr>
        <w:ind w:firstLine="420" w:firstLineChars="200"/>
        <w:rPr>
          <w:rFonts w:ascii="宋体" w:hAnsi="宋体"/>
          <w:szCs w:val="21"/>
        </w:rPr>
      </w:pPr>
      <w:r>
        <w:rPr>
          <w:rFonts w:ascii="宋体" w:hAnsi="宋体"/>
          <w:szCs w:val="21"/>
        </w:rPr>
        <w:t>2、企业总体发展规划和战略目标。</w:t>
      </w:r>
    </w:p>
    <w:p>
      <w:pPr>
        <w:ind w:firstLine="420" w:firstLineChars="200"/>
        <w:rPr>
          <w:rFonts w:ascii="宋体" w:hAnsi="宋体"/>
          <w:szCs w:val="21"/>
        </w:rPr>
      </w:pPr>
      <w:r>
        <w:rPr>
          <w:rFonts w:ascii="宋体" w:hAnsi="宋体"/>
          <w:szCs w:val="21"/>
        </w:rPr>
        <w:t>3、企业总体业务和各项管理的运行状况</w:t>
      </w:r>
    </w:p>
    <w:p>
      <w:pPr>
        <w:ind w:firstLine="420" w:firstLineChars="200"/>
        <w:rPr>
          <w:rFonts w:ascii="宋体" w:hAnsi="宋体"/>
          <w:szCs w:val="21"/>
        </w:rPr>
      </w:pPr>
      <w:r>
        <w:rPr>
          <w:rFonts w:ascii="宋体" w:hAnsi="宋体"/>
          <w:szCs w:val="21"/>
        </w:rPr>
        <w:t>4、企业信息化状况。</w:t>
      </w:r>
    </w:p>
    <w:p>
      <w:pPr>
        <w:ind w:firstLine="420" w:firstLineChars="200"/>
        <w:rPr>
          <w:rFonts w:ascii="宋体" w:hAnsi="宋体"/>
          <w:szCs w:val="21"/>
        </w:rPr>
      </w:pPr>
      <w:r>
        <w:rPr>
          <w:rFonts w:ascii="宋体" w:hAnsi="宋体"/>
          <w:szCs w:val="21"/>
        </w:rPr>
        <w:t>5、企业文化建设。</w:t>
      </w:r>
    </w:p>
    <w:p>
      <w:pPr>
        <w:ind w:firstLine="422" w:firstLineChars="200"/>
        <w:rPr>
          <w:rFonts w:ascii="宋体" w:hAnsi="宋体"/>
          <w:b/>
          <w:szCs w:val="21"/>
        </w:rPr>
      </w:pPr>
      <w:r>
        <w:rPr>
          <w:rFonts w:ascii="宋体" w:hAnsi="宋体"/>
          <w:b/>
          <w:szCs w:val="21"/>
        </w:rPr>
        <w:t>（二）经营状况、资产评估</w:t>
      </w:r>
    </w:p>
    <w:p>
      <w:pPr>
        <w:ind w:firstLine="422" w:firstLineChars="200"/>
        <w:rPr>
          <w:rFonts w:ascii="宋体" w:hAnsi="宋体"/>
          <w:b/>
          <w:szCs w:val="21"/>
        </w:rPr>
      </w:pPr>
      <w:r>
        <w:rPr>
          <w:rFonts w:ascii="宋体" w:hAnsi="宋体"/>
          <w:b/>
          <w:szCs w:val="21"/>
        </w:rPr>
        <w:t>核查材料：</w:t>
      </w:r>
    </w:p>
    <w:p>
      <w:pPr>
        <w:rPr>
          <w:rFonts w:hint="eastAsia" w:ascii="宋体" w:hAnsi="宋体" w:cs="宋体"/>
          <w:kern w:val="0"/>
          <w:szCs w:val="21"/>
        </w:rPr>
      </w:pPr>
      <w:r>
        <w:rPr>
          <w:rFonts w:hint="eastAsia" w:ascii="宋体" w:hAnsi="宋体"/>
          <w:szCs w:val="21"/>
        </w:rPr>
        <w:t xml:space="preserve">    </w:t>
      </w:r>
      <w:r>
        <w:rPr>
          <w:rFonts w:ascii="宋体" w:hAnsi="宋体"/>
          <w:szCs w:val="21"/>
        </w:rPr>
        <w:t>1、查上年度《审计报告》原件（由正式会计</w:t>
      </w:r>
      <w:r>
        <w:rPr>
          <w:rFonts w:hint="eastAsia" w:ascii="宋体" w:hAnsi="宋体"/>
          <w:szCs w:val="21"/>
        </w:rPr>
        <w:t>师</w:t>
      </w:r>
      <w:r>
        <w:rPr>
          <w:rFonts w:ascii="宋体" w:hAnsi="宋体"/>
          <w:szCs w:val="21"/>
        </w:rPr>
        <w:t>事务所出具并附会计师事务所及注册会计师资质证明</w:t>
      </w:r>
      <w:r>
        <w:rPr>
          <w:rFonts w:hint="eastAsia" w:ascii="宋体" w:hAnsi="宋体"/>
          <w:szCs w:val="21"/>
        </w:rPr>
        <w:t>)。审计报告必须完整、规范(如完整的附注，完备的签章——在正文中有会计师事务所印章，注册会计师名章并签字，整个报告加盖会计师事务所骑缝章；在《资产负债表》、《利润表》和《现金流量表》中分别加盖</w:t>
      </w:r>
      <w:r>
        <w:rPr>
          <w:rFonts w:ascii="宋体" w:hAnsi="宋体"/>
          <w:szCs w:val="21"/>
        </w:rPr>
        <w:t>会计</w:t>
      </w:r>
      <w:r>
        <w:rPr>
          <w:rFonts w:hint="eastAsia" w:ascii="宋体" w:hAnsi="宋体"/>
          <w:szCs w:val="21"/>
        </w:rPr>
        <w:t>师</w:t>
      </w:r>
      <w:r>
        <w:rPr>
          <w:rFonts w:ascii="宋体" w:hAnsi="宋体"/>
          <w:szCs w:val="21"/>
        </w:rPr>
        <w:t>事务所</w:t>
      </w:r>
      <w:r>
        <w:rPr>
          <w:rFonts w:hint="eastAsia" w:ascii="宋体" w:hAnsi="宋体"/>
          <w:szCs w:val="21"/>
        </w:rPr>
        <w:t>审计报告专用章等</w:t>
      </w:r>
      <w:r>
        <w:rPr>
          <w:rFonts w:ascii="宋体" w:hAnsi="宋体"/>
          <w:szCs w:val="21"/>
        </w:rPr>
        <w:t>）。</w:t>
      </w:r>
    </w:p>
    <w:p>
      <w:pPr>
        <w:ind w:firstLine="420" w:firstLineChars="200"/>
        <w:rPr>
          <w:rFonts w:ascii="宋体" w:hAnsi="宋体"/>
          <w:szCs w:val="21"/>
        </w:rPr>
      </w:pPr>
      <w:r>
        <w:rPr>
          <w:rFonts w:ascii="宋体" w:hAnsi="宋体"/>
          <w:szCs w:val="21"/>
        </w:rPr>
        <w:t>核实申报材料中总营业收入、物流（货运、仓储、综合服务）业务收入、总资产、总负债、资产负债率等数据的真实性和准确性</w:t>
      </w:r>
      <w:r>
        <w:rPr>
          <w:rFonts w:hint="eastAsia" w:ascii="宋体" w:hAnsi="宋体"/>
          <w:szCs w:val="21"/>
        </w:rPr>
        <w:t>；验证《物流业务收入构成清单》和《非物流业务构成清单》中的各项数据的准确性和真实性。</w:t>
      </w:r>
    </w:p>
    <w:p>
      <w:pPr>
        <w:ind w:firstLine="420" w:firstLineChars="200"/>
        <w:rPr>
          <w:rFonts w:ascii="宋体" w:hAnsi="宋体"/>
          <w:szCs w:val="21"/>
        </w:rPr>
      </w:pPr>
      <w:r>
        <w:rPr>
          <w:rFonts w:ascii="宋体" w:hAnsi="宋体"/>
          <w:szCs w:val="21"/>
        </w:rPr>
        <w:t>2、查当年最近月份和上年度同期的财务报表，核查内容同上。</w:t>
      </w:r>
      <w:r>
        <w:rPr>
          <w:rFonts w:hint="eastAsia" w:ascii="宋体" w:hAnsi="宋体"/>
          <w:szCs w:val="21"/>
        </w:rPr>
        <w:t>了解企业各项指标的变化情况。</w:t>
      </w:r>
    </w:p>
    <w:p>
      <w:pPr>
        <w:ind w:firstLine="420" w:firstLineChars="200"/>
        <w:rPr>
          <w:rFonts w:ascii="宋体" w:hAnsi="宋体"/>
          <w:szCs w:val="21"/>
        </w:rPr>
      </w:pPr>
      <w:r>
        <w:rPr>
          <w:rFonts w:ascii="宋体" w:hAnsi="宋体"/>
          <w:szCs w:val="21"/>
        </w:rPr>
        <w:t>3、查企业营业执照、《企业章程》和其它资质证明</w:t>
      </w:r>
      <w:r>
        <w:rPr>
          <w:rFonts w:hint="eastAsia" w:ascii="宋体" w:hAnsi="宋体"/>
          <w:szCs w:val="21"/>
        </w:rPr>
        <w:t>(如《道路运输经营许可证》、《无船承运业务经营资格登记证》等企业经营资质证明）</w:t>
      </w:r>
      <w:r>
        <w:rPr>
          <w:rFonts w:ascii="宋体" w:hAnsi="宋体"/>
          <w:szCs w:val="21"/>
        </w:rPr>
        <w:t>原件，核实企业的营业时间、经营范围和企业经营的合法性。</w:t>
      </w:r>
    </w:p>
    <w:p>
      <w:pPr>
        <w:ind w:firstLine="422" w:firstLineChars="200"/>
        <w:rPr>
          <w:rFonts w:hint="eastAsia" w:ascii="宋体" w:hAnsi="宋体"/>
          <w:b/>
          <w:szCs w:val="21"/>
        </w:rPr>
      </w:pPr>
      <w:r>
        <w:rPr>
          <w:rFonts w:ascii="宋体" w:hAnsi="宋体"/>
          <w:b/>
          <w:szCs w:val="21"/>
        </w:rPr>
        <w:t>提取材料：</w:t>
      </w:r>
    </w:p>
    <w:p>
      <w:pPr>
        <w:ind w:firstLine="420" w:firstLineChars="200"/>
        <w:rPr>
          <w:rFonts w:ascii="宋体" w:hAnsi="宋体"/>
          <w:szCs w:val="21"/>
        </w:rPr>
      </w:pPr>
      <w:r>
        <w:rPr>
          <w:rFonts w:hint="eastAsia" w:ascii="宋体" w:hAnsi="宋体"/>
          <w:szCs w:val="21"/>
        </w:rPr>
        <w:t>1、本</w:t>
      </w:r>
      <w:r>
        <w:rPr>
          <w:rFonts w:ascii="宋体" w:hAnsi="宋体"/>
          <w:szCs w:val="21"/>
        </w:rPr>
        <w:t>年</w:t>
      </w:r>
      <w:r>
        <w:rPr>
          <w:rFonts w:hint="eastAsia" w:ascii="宋体" w:hAnsi="宋体"/>
          <w:szCs w:val="21"/>
        </w:rPr>
        <w:t>度</w:t>
      </w:r>
      <w:r>
        <w:rPr>
          <w:rFonts w:ascii="宋体" w:hAnsi="宋体"/>
          <w:szCs w:val="21"/>
        </w:rPr>
        <w:t>最近月份和上年度同期《财务报表》复印件（加盖企业公章）。</w:t>
      </w:r>
    </w:p>
    <w:p>
      <w:pPr>
        <w:ind w:firstLine="420" w:firstLineChars="200"/>
        <w:rPr>
          <w:rFonts w:hint="eastAsia" w:ascii="宋体" w:hAnsi="宋体"/>
          <w:szCs w:val="21"/>
        </w:rPr>
      </w:pPr>
      <w:r>
        <w:rPr>
          <w:rFonts w:hint="eastAsia" w:ascii="宋体" w:hAnsi="宋体"/>
          <w:szCs w:val="21"/>
        </w:rPr>
        <w:t>2、如果现场查看的《审计报告》与申报材料的不一致，需要重新提取一份完整的《审计报告》复印件。</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《现场记录表》（附件4）</w:t>
      </w:r>
    </w:p>
    <w:p>
      <w:pPr>
        <w:ind w:firstLine="420" w:firstLineChars="200"/>
        <w:rPr>
          <w:rFonts w:ascii="宋体" w:hAnsi="宋体"/>
          <w:b/>
          <w:bCs/>
          <w:szCs w:val="21"/>
        </w:rPr>
      </w:pPr>
      <w:r>
        <w:rPr>
          <w:rFonts w:ascii="宋体" w:hAnsi="宋体"/>
          <w:szCs w:val="21"/>
        </w:rPr>
        <w:t>注明被评估部门、评估日期，审</w:t>
      </w:r>
      <w:r>
        <w:rPr>
          <w:rFonts w:hint="eastAsia" w:ascii="宋体" w:hAnsi="宋体"/>
          <w:szCs w:val="21"/>
        </w:rPr>
        <w:t>核</w:t>
      </w:r>
      <w:r>
        <w:rPr>
          <w:rFonts w:ascii="宋体" w:hAnsi="宋体"/>
          <w:szCs w:val="21"/>
        </w:rPr>
        <w:t>员和被评估部门负责人签字。记录核查的材料，提取的材料及对应标准的相关数据及情况（以下同）。数据及情况主要记录：</w:t>
      </w:r>
      <w:r>
        <w:rPr>
          <w:rFonts w:ascii="宋体" w:hAnsi="宋体"/>
          <w:b/>
          <w:bCs/>
          <w:szCs w:val="21"/>
        </w:rPr>
        <w:t xml:space="preserve"> </w:t>
      </w:r>
    </w:p>
    <w:p>
      <w:pPr>
        <w:ind w:firstLine="420" w:firstLineChars="200"/>
        <w:rPr>
          <w:rFonts w:ascii="宋体" w:hAnsi="宋体"/>
          <w:szCs w:val="21"/>
        </w:rPr>
      </w:pPr>
      <w:r>
        <w:rPr>
          <w:rFonts w:ascii="宋体" w:hAnsi="宋体"/>
          <w:szCs w:val="21"/>
        </w:rPr>
        <w:t>1、上年度《审计报告》、当年最近月份和上年度同期的财务报表中反映的总营业收入、物流业务收入、总资产、总负债、资产负债率。</w:t>
      </w:r>
    </w:p>
    <w:p>
      <w:pPr>
        <w:ind w:firstLine="420" w:firstLineChars="200"/>
        <w:rPr>
          <w:rFonts w:ascii="宋体" w:hAnsi="宋体"/>
          <w:szCs w:val="21"/>
        </w:rPr>
      </w:pPr>
      <w:r>
        <w:rPr>
          <w:rFonts w:ascii="宋体" w:hAnsi="宋体"/>
          <w:szCs w:val="21"/>
        </w:rPr>
        <w:t>2、营业执照载明的企业成立时间、经营范围等。</w:t>
      </w:r>
    </w:p>
    <w:p>
      <w:pPr>
        <w:ind w:firstLine="422" w:firstLineChars="200"/>
        <w:rPr>
          <w:rFonts w:ascii="宋体" w:hAnsi="宋体"/>
          <w:b/>
          <w:szCs w:val="21"/>
        </w:rPr>
      </w:pPr>
      <w:r>
        <w:rPr>
          <w:rFonts w:ascii="宋体" w:hAnsi="宋体"/>
          <w:b/>
          <w:szCs w:val="21"/>
        </w:rPr>
        <w:t>（三）设备设施评估</w:t>
      </w:r>
    </w:p>
    <w:p>
      <w:pPr>
        <w:ind w:firstLine="422" w:firstLineChars="200"/>
        <w:rPr>
          <w:rFonts w:ascii="宋体" w:hAnsi="宋体"/>
          <w:b/>
          <w:szCs w:val="21"/>
        </w:rPr>
      </w:pPr>
      <w:r>
        <w:rPr>
          <w:rFonts w:ascii="宋体" w:hAnsi="宋体"/>
          <w:b/>
          <w:szCs w:val="21"/>
        </w:rPr>
        <w:t>核查材料：</w:t>
      </w:r>
    </w:p>
    <w:p>
      <w:pPr>
        <w:ind w:firstLine="420" w:firstLineChars="200"/>
        <w:rPr>
          <w:rFonts w:ascii="宋体" w:hAnsi="宋体"/>
          <w:szCs w:val="21"/>
        </w:rPr>
      </w:pPr>
      <w:r>
        <w:rPr>
          <w:rFonts w:ascii="宋体" w:hAnsi="宋体"/>
          <w:szCs w:val="21"/>
        </w:rPr>
        <w:t>1、</w:t>
      </w:r>
      <w:r>
        <w:rPr>
          <w:rFonts w:hint="eastAsia" w:ascii="宋体" w:hAnsi="宋体"/>
          <w:szCs w:val="21"/>
        </w:rPr>
        <w:t>核</w:t>
      </w:r>
      <w:r>
        <w:rPr>
          <w:rFonts w:ascii="宋体" w:hAnsi="宋体"/>
          <w:szCs w:val="21"/>
        </w:rPr>
        <w:t>查《自有仓储设施清单》列出的仓储设施的</w:t>
      </w:r>
      <w:r>
        <w:rPr>
          <w:rFonts w:hint="eastAsia" w:ascii="宋体" w:hAnsi="宋体"/>
          <w:szCs w:val="21"/>
        </w:rPr>
        <w:t>全部</w:t>
      </w:r>
      <w:r>
        <w:rPr>
          <w:rFonts w:ascii="宋体" w:hAnsi="宋体"/>
          <w:szCs w:val="21"/>
        </w:rPr>
        <w:t>《土地证》或《产权证》原件。</w:t>
      </w:r>
    </w:p>
    <w:p>
      <w:pPr>
        <w:ind w:firstLine="420" w:firstLineChars="200"/>
        <w:rPr>
          <w:rFonts w:ascii="宋体" w:hAnsi="宋体"/>
          <w:szCs w:val="21"/>
        </w:rPr>
      </w:pPr>
      <w:r>
        <w:rPr>
          <w:rFonts w:ascii="宋体" w:hAnsi="宋体"/>
          <w:szCs w:val="21"/>
        </w:rPr>
        <w:t>2、</w:t>
      </w:r>
      <w:r>
        <w:rPr>
          <w:rFonts w:hint="eastAsia" w:ascii="宋体" w:hAnsi="宋体"/>
          <w:szCs w:val="21"/>
        </w:rPr>
        <w:t>随机抽</w:t>
      </w:r>
      <w:r>
        <w:rPr>
          <w:rFonts w:ascii="宋体" w:hAnsi="宋体"/>
          <w:szCs w:val="21"/>
        </w:rPr>
        <w:t>查《租用仓储设施清单》列出的租用仓储设施租赁合同原件。</w:t>
      </w:r>
    </w:p>
    <w:p>
      <w:pPr>
        <w:ind w:firstLine="420" w:firstLineChars="200"/>
        <w:rPr>
          <w:rFonts w:ascii="宋体" w:hAnsi="宋体"/>
          <w:szCs w:val="21"/>
        </w:rPr>
      </w:pPr>
      <w:r>
        <w:rPr>
          <w:rFonts w:ascii="宋体" w:hAnsi="宋体"/>
          <w:szCs w:val="21"/>
        </w:rPr>
        <w:t>根据上述两项的核查结果验证企业填报的仓储面积</w:t>
      </w:r>
      <w:r>
        <w:rPr>
          <w:rFonts w:hint="eastAsia" w:ascii="宋体" w:hAnsi="宋体"/>
          <w:szCs w:val="21"/>
        </w:rPr>
        <w:t>总数</w:t>
      </w:r>
      <w:r>
        <w:rPr>
          <w:rFonts w:ascii="宋体" w:hAnsi="宋体"/>
          <w:szCs w:val="21"/>
        </w:rPr>
        <w:t>。</w:t>
      </w:r>
    </w:p>
    <w:p>
      <w:pPr>
        <w:ind w:firstLine="420" w:firstLineChars="200"/>
        <w:rPr>
          <w:rFonts w:ascii="宋体" w:hAnsi="宋体"/>
          <w:szCs w:val="21"/>
        </w:rPr>
      </w:pPr>
      <w:r>
        <w:rPr>
          <w:rFonts w:ascii="宋体" w:hAnsi="宋体"/>
          <w:szCs w:val="21"/>
        </w:rPr>
        <w:t>3、随机抽查《自有货运车辆清单》列出的2—3台车辆购车发票和车辆行驶证，核查车辆所有权和使用情况，同时了解车辆更新情况。</w:t>
      </w:r>
    </w:p>
    <w:p>
      <w:pPr>
        <w:ind w:firstLine="420" w:firstLineChars="200"/>
        <w:rPr>
          <w:rFonts w:ascii="宋体" w:hAnsi="宋体"/>
          <w:szCs w:val="21"/>
        </w:rPr>
      </w:pPr>
      <w:r>
        <w:rPr>
          <w:rFonts w:ascii="宋体" w:hAnsi="宋体"/>
          <w:szCs w:val="21"/>
        </w:rPr>
        <w:t>4、随机抽查《租用货运车辆清单》租用车辆合同原件。</w:t>
      </w:r>
    </w:p>
    <w:p>
      <w:pPr>
        <w:ind w:firstLine="420" w:firstLineChars="200"/>
        <w:rPr>
          <w:rFonts w:ascii="宋体" w:hAnsi="宋体"/>
          <w:szCs w:val="21"/>
        </w:rPr>
      </w:pPr>
      <w:r>
        <w:rPr>
          <w:rFonts w:ascii="宋体" w:hAnsi="宋体"/>
          <w:szCs w:val="21"/>
        </w:rPr>
        <w:t>根据上述两项的核查结果验证企业填报的货运车辆总数。对于包含采用铁路、内河航运、航空货运、远洋航运、集装箱等运输方式的物流企业，如自有和租用车辆合计达不到《标准》要求，可要求企业提供上一年度月均通过铁路发运车皮数、集装箱数或航空货运、内河航运、远洋航运月均发货量，航空货运</w:t>
      </w:r>
      <w:r>
        <w:rPr>
          <w:rFonts w:hint="eastAsia" w:ascii="宋体" w:hAnsi="宋体"/>
          <w:szCs w:val="21"/>
        </w:rPr>
        <w:t>发货量每</w:t>
      </w:r>
      <w:r>
        <w:rPr>
          <w:rFonts w:ascii="宋体" w:hAnsi="宋体"/>
          <w:szCs w:val="21"/>
        </w:rPr>
        <w:t>2吨折合为</w:t>
      </w:r>
      <w:r>
        <w:rPr>
          <w:rFonts w:hint="eastAsia" w:ascii="宋体" w:hAnsi="宋体"/>
          <w:szCs w:val="21"/>
        </w:rPr>
        <w:t>1辆</w:t>
      </w:r>
      <w:r>
        <w:rPr>
          <w:rFonts w:ascii="宋体" w:hAnsi="宋体"/>
          <w:szCs w:val="21"/>
        </w:rPr>
        <w:t>货运汽车数，内河和远洋航运</w:t>
      </w:r>
      <w:r>
        <w:rPr>
          <w:rFonts w:hint="eastAsia" w:ascii="宋体" w:hAnsi="宋体"/>
          <w:szCs w:val="21"/>
        </w:rPr>
        <w:t>发货量每</w:t>
      </w:r>
      <w:r>
        <w:rPr>
          <w:rFonts w:ascii="宋体" w:hAnsi="宋体"/>
          <w:szCs w:val="21"/>
        </w:rPr>
        <w:t>60吨折合为</w:t>
      </w:r>
      <w:r>
        <w:rPr>
          <w:rFonts w:hint="eastAsia" w:ascii="宋体" w:hAnsi="宋体"/>
          <w:szCs w:val="21"/>
        </w:rPr>
        <w:t>1辆</w:t>
      </w:r>
      <w:r>
        <w:rPr>
          <w:rFonts w:ascii="宋体" w:hAnsi="宋体"/>
          <w:szCs w:val="21"/>
        </w:rPr>
        <w:t>货运汽车数，加以补充。</w:t>
      </w:r>
    </w:p>
    <w:p>
      <w:pPr>
        <w:ind w:firstLine="420" w:firstLineChars="200"/>
        <w:rPr>
          <w:rFonts w:hint="eastAsia" w:ascii="宋体" w:hAnsi="宋体"/>
          <w:szCs w:val="21"/>
        </w:rPr>
      </w:pPr>
      <w:r>
        <w:rPr>
          <w:rFonts w:ascii="宋体" w:hAnsi="宋体"/>
          <w:szCs w:val="21"/>
        </w:rPr>
        <w:t>对使用特种运输设备或大型设备设施的物流企业，如自有和租用车辆合计达不到《标准》要求的，可比照上述两项要求企业提供清单，查相关购置发票或租赁合同原件，核实上述设备设施的总载重量，</w:t>
      </w:r>
      <w:r>
        <w:rPr>
          <w:rFonts w:hint="eastAsia" w:ascii="宋体" w:hAnsi="宋体"/>
          <w:szCs w:val="21"/>
        </w:rPr>
        <w:t>每</w:t>
      </w:r>
      <w:r>
        <w:rPr>
          <w:rFonts w:ascii="宋体" w:hAnsi="宋体"/>
          <w:szCs w:val="21"/>
        </w:rPr>
        <w:t>5吨载重量折合为</w:t>
      </w:r>
      <w:r>
        <w:rPr>
          <w:rFonts w:hint="eastAsia" w:ascii="宋体" w:hAnsi="宋体"/>
          <w:szCs w:val="21"/>
        </w:rPr>
        <w:t>1辆</w:t>
      </w:r>
      <w:r>
        <w:rPr>
          <w:rFonts w:ascii="宋体" w:hAnsi="宋体"/>
          <w:szCs w:val="21"/>
        </w:rPr>
        <w:t>货运汽车数，加以补充。</w:t>
      </w:r>
    </w:p>
    <w:p>
      <w:pPr>
        <w:ind w:firstLine="420" w:firstLineChars="200"/>
        <w:rPr>
          <w:rFonts w:ascii="宋体" w:hAnsi="宋体"/>
          <w:szCs w:val="21"/>
        </w:rPr>
      </w:pPr>
      <w:r>
        <w:rPr>
          <w:rFonts w:hint="eastAsia" w:ascii="宋体" w:hAnsi="宋体"/>
          <w:szCs w:val="21"/>
        </w:rPr>
        <w:t>另，《物流企业分类与评估指标》（GB/T 19680-2013）国家标准规定，自有/租用货运车辆或总载重量两个指标，只要其中一个满足标准要求，即可视为达标。</w:t>
      </w:r>
    </w:p>
    <w:p>
      <w:pPr>
        <w:ind w:firstLine="420" w:firstLineChars="200"/>
        <w:rPr>
          <w:rFonts w:ascii="宋体" w:hAnsi="宋体"/>
          <w:szCs w:val="21"/>
        </w:rPr>
      </w:pPr>
      <w:r>
        <w:rPr>
          <w:rFonts w:ascii="宋体" w:hAnsi="宋体"/>
          <w:szCs w:val="21"/>
        </w:rPr>
        <w:t>5、对运输型和综合型物流企业，根据《运营网点清单》抽查运营网点。运营网点为子公司或分支机构的，查该公司或分支机构的《营业执照》和《企业章程》</w:t>
      </w:r>
      <w:r>
        <w:rPr>
          <w:rFonts w:hint="eastAsia" w:ascii="宋体" w:hAnsi="宋体"/>
          <w:szCs w:val="21"/>
        </w:rPr>
        <w:t>原件</w:t>
      </w:r>
      <w:r>
        <w:rPr>
          <w:rFonts w:ascii="宋体" w:hAnsi="宋体"/>
          <w:szCs w:val="21"/>
        </w:rPr>
        <w:t>。运营网点为长期合作伙伴的，查企业与之签订的《合作协议》</w:t>
      </w:r>
      <w:r>
        <w:rPr>
          <w:rFonts w:hint="eastAsia" w:ascii="宋体" w:hAnsi="宋体"/>
          <w:szCs w:val="21"/>
        </w:rPr>
        <w:t>原件</w:t>
      </w:r>
      <w:r>
        <w:rPr>
          <w:rFonts w:ascii="宋体" w:hAnsi="宋体"/>
          <w:szCs w:val="21"/>
        </w:rPr>
        <w:t>。</w:t>
      </w:r>
    </w:p>
    <w:p>
      <w:pPr>
        <w:ind w:firstLine="420" w:firstLineChars="200"/>
        <w:rPr>
          <w:rFonts w:ascii="宋体" w:hAnsi="宋体"/>
          <w:szCs w:val="21"/>
        </w:rPr>
      </w:pPr>
      <w:r>
        <w:rPr>
          <w:rFonts w:ascii="宋体" w:hAnsi="宋体"/>
          <w:szCs w:val="21"/>
        </w:rPr>
        <w:t>6、对仓储型物流企业，根据《配送客户清单》抽查企业与客户签订的配送合同</w:t>
      </w:r>
      <w:r>
        <w:rPr>
          <w:rFonts w:hint="eastAsia" w:ascii="宋体" w:hAnsi="宋体"/>
          <w:szCs w:val="21"/>
        </w:rPr>
        <w:t>原件</w:t>
      </w:r>
      <w:r>
        <w:rPr>
          <w:rFonts w:ascii="宋体" w:hAnsi="宋体"/>
          <w:szCs w:val="21"/>
        </w:rPr>
        <w:t>。</w:t>
      </w:r>
    </w:p>
    <w:p>
      <w:pPr>
        <w:ind w:firstLine="422" w:firstLineChars="200"/>
        <w:rPr>
          <w:rFonts w:ascii="宋体" w:hAnsi="宋体"/>
          <w:b/>
          <w:szCs w:val="21"/>
        </w:rPr>
      </w:pPr>
      <w:r>
        <w:rPr>
          <w:rFonts w:ascii="宋体" w:hAnsi="宋体"/>
          <w:b/>
          <w:szCs w:val="21"/>
        </w:rPr>
        <w:t>提取材料：</w:t>
      </w:r>
    </w:p>
    <w:p>
      <w:pPr>
        <w:ind w:firstLine="420" w:firstLineChars="200"/>
        <w:rPr>
          <w:rFonts w:ascii="宋体" w:hAnsi="宋体"/>
          <w:szCs w:val="21"/>
        </w:rPr>
      </w:pPr>
      <w:r>
        <w:rPr>
          <w:rFonts w:ascii="宋体" w:hAnsi="宋体"/>
          <w:szCs w:val="21"/>
        </w:rPr>
        <w:t>1、</w:t>
      </w:r>
      <w:r>
        <w:rPr>
          <w:rFonts w:hint="eastAsia" w:ascii="宋体" w:hAnsi="宋体"/>
          <w:szCs w:val="21"/>
        </w:rPr>
        <w:t>提取</w:t>
      </w:r>
      <w:r>
        <w:rPr>
          <w:rFonts w:ascii="宋体" w:hAnsi="宋体"/>
          <w:szCs w:val="21"/>
        </w:rPr>
        <w:t>《自有仓储设施清单》列出的仓储设施的</w:t>
      </w:r>
      <w:r>
        <w:rPr>
          <w:rFonts w:hint="eastAsia" w:ascii="宋体" w:hAnsi="宋体"/>
          <w:szCs w:val="21"/>
        </w:rPr>
        <w:t>全部</w:t>
      </w:r>
      <w:r>
        <w:rPr>
          <w:rFonts w:ascii="宋体" w:hAnsi="宋体"/>
          <w:szCs w:val="21"/>
        </w:rPr>
        <w:t>《土地证》或《产权证》复印件（加盖企业公章）。</w:t>
      </w:r>
    </w:p>
    <w:p>
      <w:pPr>
        <w:ind w:firstLine="420" w:firstLineChars="200"/>
        <w:rPr>
          <w:rFonts w:ascii="宋体" w:hAnsi="宋体"/>
          <w:szCs w:val="21"/>
        </w:rPr>
      </w:pPr>
      <w:r>
        <w:rPr>
          <w:rFonts w:ascii="宋体" w:hAnsi="宋体"/>
          <w:szCs w:val="21"/>
        </w:rPr>
        <w:t>2、随机提取1-2份《租用仓储设施清单》中所列租用仓储设施的租赁合同复印件（加盖企业公章）。</w:t>
      </w:r>
    </w:p>
    <w:p>
      <w:pPr>
        <w:ind w:firstLine="420" w:firstLineChars="200"/>
        <w:rPr>
          <w:rFonts w:ascii="宋体" w:hAnsi="宋体"/>
          <w:szCs w:val="21"/>
        </w:rPr>
      </w:pPr>
      <w:r>
        <w:rPr>
          <w:rFonts w:ascii="宋体" w:hAnsi="宋体"/>
          <w:szCs w:val="21"/>
        </w:rPr>
        <w:t>3、随机提取2-3份《自有货运车辆清单》中所列车辆的购车发票和车辆行驶证复印件（加盖企业公章）。</w:t>
      </w:r>
    </w:p>
    <w:p>
      <w:pPr>
        <w:ind w:firstLine="420" w:firstLineChars="200"/>
        <w:rPr>
          <w:rFonts w:ascii="宋体" w:hAnsi="宋体"/>
          <w:szCs w:val="21"/>
        </w:rPr>
      </w:pPr>
      <w:r>
        <w:rPr>
          <w:rFonts w:ascii="宋体" w:hAnsi="宋体"/>
          <w:szCs w:val="21"/>
        </w:rPr>
        <w:t>4、随机提取1-2份《租用货运车辆清单》中所列车辆的租赁合同复印件（加盖企业公章）。</w:t>
      </w:r>
    </w:p>
    <w:p>
      <w:pPr>
        <w:ind w:firstLine="420" w:firstLineChars="200"/>
        <w:rPr>
          <w:rFonts w:ascii="宋体" w:hAnsi="宋体"/>
          <w:szCs w:val="21"/>
        </w:rPr>
      </w:pPr>
      <w:r>
        <w:rPr>
          <w:rFonts w:ascii="宋体" w:hAnsi="宋体"/>
          <w:szCs w:val="21"/>
        </w:rPr>
        <w:t>5、对需要进行折算补充货运车辆的企业，提取企业上一年度月均通过铁路发运车皮数、集装箱数或航空货运、内河航运、远洋航运月均发货量的清单（加盖企业公章）。</w:t>
      </w:r>
    </w:p>
    <w:p>
      <w:pPr>
        <w:ind w:firstLine="420" w:firstLineChars="200"/>
        <w:rPr>
          <w:rFonts w:ascii="宋体" w:hAnsi="宋体"/>
          <w:szCs w:val="21"/>
        </w:rPr>
      </w:pPr>
      <w:r>
        <w:rPr>
          <w:rFonts w:ascii="宋体" w:hAnsi="宋体"/>
          <w:szCs w:val="21"/>
        </w:rPr>
        <w:t>6、对使用特种运输设备或大型设备设施的企业，随机提取1-2份购置发票或租赁合同的复印件（加盖企业公章）。</w:t>
      </w:r>
    </w:p>
    <w:p>
      <w:pPr>
        <w:ind w:firstLine="420" w:firstLineChars="200"/>
        <w:rPr>
          <w:rFonts w:ascii="宋体" w:hAnsi="宋体"/>
          <w:szCs w:val="21"/>
        </w:rPr>
      </w:pPr>
      <w:r>
        <w:rPr>
          <w:rFonts w:ascii="宋体" w:hAnsi="宋体"/>
          <w:szCs w:val="21"/>
        </w:rPr>
        <w:t>7、随机提取1-2个《运营网点清单》中所列子公司或分支机构的《营业执照》和《企业章程》复印件，有长期合作伙伴的提取1-2份《合作协议》复印件（加盖企业公章）。</w:t>
      </w:r>
    </w:p>
    <w:p>
      <w:pPr>
        <w:ind w:firstLine="420" w:firstLineChars="200"/>
        <w:rPr>
          <w:rFonts w:ascii="宋体" w:hAnsi="宋体"/>
          <w:szCs w:val="21"/>
        </w:rPr>
      </w:pPr>
      <w:r>
        <w:rPr>
          <w:rFonts w:ascii="宋体" w:hAnsi="宋体"/>
          <w:szCs w:val="21"/>
        </w:rPr>
        <w:t>8、随机提取1-2份与《配送客户清单》所列的客户签订的《配送合同》复印件（加盖企业公章）。</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《现场记录表》</w:t>
      </w:r>
    </w:p>
    <w:p>
      <w:pPr>
        <w:ind w:firstLine="420" w:firstLineChars="200"/>
        <w:rPr>
          <w:rFonts w:ascii="宋体" w:hAnsi="宋体"/>
          <w:szCs w:val="21"/>
        </w:rPr>
      </w:pPr>
      <w:r>
        <w:rPr>
          <w:rFonts w:ascii="宋体" w:hAnsi="宋体"/>
          <w:szCs w:val="21"/>
        </w:rPr>
        <w:t>数据及情况主要记录：</w:t>
      </w:r>
    </w:p>
    <w:p>
      <w:pPr>
        <w:ind w:firstLine="420" w:firstLineChars="200"/>
        <w:rPr>
          <w:rFonts w:ascii="宋体" w:hAnsi="宋体"/>
          <w:szCs w:val="21"/>
        </w:rPr>
      </w:pPr>
      <w:r>
        <w:rPr>
          <w:rFonts w:ascii="宋体" w:hAnsi="宋体"/>
          <w:szCs w:val="21"/>
        </w:rPr>
        <w:t>1、核实的自有和租用仓储设施面积数。</w:t>
      </w:r>
    </w:p>
    <w:p>
      <w:pPr>
        <w:ind w:firstLine="420" w:firstLineChars="200"/>
        <w:rPr>
          <w:rFonts w:ascii="宋体" w:hAnsi="宋体"/>
          <w:szCs w:val="21"/>
        </w:rPr>
      </w:pPr>
      <w:r>
        <w:rPr>
          <w:rFonts w:ascii="宋体" w:hAnsi="宋体"/>
          <w:szCs w:val="21"/>
        </w:rPr>
        <w:t>2、核实的自有和租用货运车辆数（或折算数）。</w:t>
      </w:r>
    </w:p>
    <w:p>
      <w:pPr>
        <w:ind w:firstLine="420" w:firstLineChars="200"/>
        <w:rPr>
          <w:rFonts w:ascii="宋体" w:hAnsi="宋体"/>
          <w:szCs w:val="21"/>
        </w:rPr>
      </w:pPr>
      <w:r>
        <w:rPr>
          <w:rFonts w:ascii="宋体" w:hAnsi="宋体"/>
          <w:szCs w:val="21"/>
        </w:rPr>
        <w:t>3、对使用特种运输设备或大型设备设施的运输型物流企业，记录核实的设备设施总载重量。</w:t>
      </w:r>
    </w:p>
    <w:p>
      <w:pPr>
        <w:ind w:firstLine="420" w:firstLineChars="200"/>
        <w:rPr>
          <w:rFonts w:ascii="宋体" w:hAnsi="宋体"/>
          <w:szCs w:val="21"/>
        </w:rPr>
      </w:pPr>
      <w:r>
        <w:rPr>
          <w:rFonts w:ascii="宋体" w:hAnsi="宋体"/>
          <w:szCs w:val="21"/>
        </w:rPr>
        <w:t>4、核实的运营网点数或配送客户数。</w:t>
      </w:r>
    </w:p>
    <w:p>
      <w:pPr>
        <w:ind w:firstLine="422" w:firstLineChars="200"/>
        <w:rPr>
          <w:rFonts w:ascii="宋体" w:hAnsi="宋体"/>
          <w:b/>
          <w:szCs w:val="21"/>
        </w:rPr>
      </w:pPr>
      <w:r>
        <w:rPr>
          <w:rFonts w:ascii="宋体" w:hAnsi="宋体"/>
          <w:b/>
          <w:szCs w:val="21"/>
        </w:rPr>
        <w:t>（四）管理及服务评估</w:t>
      </w:r>
    </w:p>
    <w:p>
      <w:pPr>
        <w:ind w:firstLine="422" w:firstLineChars="200"/>
        <w:rPr>
          <w:rFonts w:ascii="宋体" w:hAnsi="宋体"/>
          <w:b/>
          <w:szCs w:val="21"/>
        </w:rPr>
      </w:pPr>
      <w:r>
        <w:rPr>
          <w:rFonts w:ascii="宋体" w:hAnsi="宋体"/>
          <w:b/>
          <w:szCs w:val="21"/>
        </w:rPr>
        <w:t>核查材料：</w:t>
      </w:r>
    </w:p>
    <w:p>
      <w:pPr>
        <w:ind w:firstLine="420" w:firstLineChars="200"/>
        <w:rPr>
          <w:rFonts w:ascii="宋体" w:hAnsi="宋体"/>
          <w:szCs w:val="21"/>
        </w:rPr>
      </w:pPr>
      <w:r>
        <w:rPr>
          <w:rFonts w:ascii="宋体" w:hAnsi="宋体"/>
          <w:szCs w:val="21"/>
        </w:rPr>
        <w:t>1、查企业提供的管理制度，包括经营管理制度、安全管理制度、行政管理制度、财务管理制度及相关辅助性制度等。</w:t>
      </w:r>
    </w:p>
    <w:p>
      <w:pPr>
        <w:ind w:firstLine="420" w:firstLineChars="200"/>
        <w:rPr>
          <w:rFonts w:ascii="宋体" w:hAnsi="宋体"/>
          <w:szCs w:val="21"/>
        </w:rPr>
      </w:pPr>
      <w:r>
        <w:rPr>
          <w:rFonts w:ascii="宋体" w:hAnsi="宋体"/>
          <w:szCs w:val="21"/>
        </w:rPr>
        <w:t>2、</w:t>
      </w:r>
      <w:r>
        <w:rPr>
          <w:rFonts w:hint="eastAsia" w:ascii="宋体" w:hAnsi="宋体"/>
          <w:szCs w:val="21"/>
        </w:rPr>
        <w:t>3A级以上企业</w:t>
      </w:r>
      <w:r>
        <w:rPr>
          <w:rFonts w:ascii="宋体" w:hAnsi="宋体"/>
          <w:szCs w:val="21"/>
        </w:rPr>
        <w:t>查</w:t>
      </w:r>
      <w:r>
        <w:rPr>
          <w:rFonts w:hint="eastAsia" w:ascii="宋体" w:hAnsi="宋体"/>
          <w:szCs w:val="21"/>
        </w:rPr>
        <w:t>国家或行业质量管理方面的认证证书原件，例如：</w:t>
      </w:r>
      <w:r>
        <w:rPr>
          <w:rFonts w:ascii="宋体" w:hAnsi="宋体"/>
          <w:szCs w:val="21"/>
        </w:rPr>
        <w:t>ISO9001质量管理体系认证证书</w:t>
      </w:r>
      <w:r>
        <w:rPr>
          <w:rFonts w:hint="eastAsia" w:ascii="宋体" w:hAnsi="宋体"/>
          <w:szCs w:val="21"/>
        </w:rPr>
        <w:t>、GSP认证证书等</w:t>
      </w:r>
      <w:r>
        <w:rPr>
          <w:rFonts w:ascii="宋体" w:hAnsi="宋体"/>
          <w:szCs w:val="21"/>
        </w:rPr>
        <w:t>。</w:t>
      </w:r>
      <w:r>
        <w:rPr>
          <w:rFonts w:hint="eastAsia" w:ascii="宋体" w:hAnsi="宋体"/>
          <w:szCs w:val="21"/>
        </w:rPr>
        <w:t>2A级以下企业查企业的质量管理体系方面的规章制度。</w:t>
      </w:r>
    </w:p>
    <w:p>
      <w:pPr>
        <w:ind w:firstLine="420" w:firstLineChars="200"/>
        <w:rPr>
          <w:rFonts w:ascii="宋体" w:hAnsi="宋体"/>
          <w:szCs w:val="21"/>
        </w:rPr>
      </w:pPr>
      <w:r>
        <w:rPr>
          <w:rFonts w:ascii="宋体" w:hAnsi="宋体"/>
          <w:szCs w:val="21"/>
        </w:rPr>
        <w:t>对正在</w:t>
      </w:r>
      <w:r>
        <w:rPr>
          <w:rFonts w:hint="eastAsia" w:ascii="宋体" w:hAnsi="宋体"/>
          <w:szCs w:val="21"/>
        </w:rPr>
        <w:t>办理相关认证</w:t>
      </w:r>
      <w:r>
        <w:rPr>
          <w:rFonts w:ascii="宋体" w:hAnsi="宋体"/>
          <w:szCs w:val="21"/>
        </w:rPr>
        <w:t>的企业，查企业提供的与认证机构签定的认证合同原件，以及该认证机构出具的证明评审进度和发证时间的文件。</w:t>
      </w:r>
    </w:p>
    <w:p>
      <w:pPr>
        <w:ind w:firstLine="420" w:firstLineChars="200"/>
        <w:rPr>
          <w:rFonts w:ascii="宋体" w:hAnsi="宋体"/>
          <w:szCs w:val="21"/>
        </w:rPr>
      </w:pPr>
      <w:r>
        <w:rPr>
          <w:rFonts w:ascii="宋体" w:hAnsi="宋体"/>
          <w:szCs w:val="21"/>
        </w:rPr>
        <w:t>3、对运输型和综合型物流企业，查业务辐射面分布图，了解企业的物流业务辐射状况，核实是否达到申报等级要求。</w:t>
      </w:r>
    </w:p>
    <w:p>
      <w:pPr>
        <w:ind w:firstLine="420" w:firstLineChars="200"/>
        <w:rPr>
          <w:rFonts w:ascii="宋体" w:hAnsi="宋体"/>
          <w:szCs w:val="21"/>
        </w:rPr>
      </w:pPr>
      <w:r>
        <w:rPr>
          <w:rFonts w:ascii="宋体" w:hAnsi="宋体"/>
          <w:szCs w:val="21"/>
        </w:rPr>
        <w:t>4、</w:t>
      </w:r>
      <w:r>
        <w:rPr>
          <w:rFonts w:hint="eastAsia" w:ascii="宋体" w:hAnsi="宋体"/>
          <w:szCs w:val="21"/>
        </w:rPr>
        <w:t>物流服务方案与实施指标方面</w:t>
      </w:r>
      <w:r>
        <w:rPr>
          <w:rFonts w:ascii="宋体" w:hAnsi="宋体"/>
          <w:szCs w:val="21"/>
        </w:rPr>
        <w:t>，3A级以上企业，查其提供的物流规划、资源整合、方案设计、业务流程重组、</w:t>
      </w:r>
      <w:r>
        <w:rPr>
          <w:rFonts w:hint="eastAsia" w:ascii="宋体" w:hAnsi="宋体"/>
          <w:szCs w:val="21"/>
        </w:rPr>
        <w:t>供应链优化、</w:t>
      </w:r>
      <w:r>
        <w:rPr>
          <w:rFonts w:ascii="宋体" w:hAnsi="宋体"/>
          <w:szCs w:val="21"/>
        </w:rPr>
        <w:t>物流信息化等方面服务的实施案例原件；2A级以下企业，查其提供的整合物流资源、方案设计等方面咨询服务的实施案例原件。</w:t>
      </w:r>
    </w:p>
    <w:p>
      <w:pPr>
        <w:ind w:firstLine="420" w:firstLineChars="200"/>
        <w:rPr>
          <w:rFonts w:ascii="宋体" w:hAnsi="宋体"/>
          <w:szCs w:val="21"/>
        </w:rPr>
      </w:pPr>
      <w:r>
        <w:rPr>
          <w:rFonts w:ascii="宋体" w:hAnsi="宋体"/>
          <w:szCs w:val="21"/>
        </w:rPr>
        <w:t>5、查企业是否有健全的收集和处理顾客投诉（顾客满意度）调查的相关制度。</w:t>
      </w:r>
    </w:p>
    <w:p>
      <w:pPr>
        <w:ind w:firstLine="420" w:firstLineChars="200"/>
        <w:rPr>
          <w:rFonts w:ascii="宋体" w:hAnsi="宋体"/>
          <w:szCs w:val="21"/>
        </w:rPr>
      </w:pPr>
      <w:r>
        <w:rPr>
          <w:rFonts w:ascii="宋体" w:hAnsi="宋体"/>
          <w:szCs w:val="21"/>
        </w:rPr>
        <w:t>6、查企业进行顾客投诉率（顾客满意度）调查的方式。</w:t>
      </w:r>
    </w:p>
    <w:p>
      <w:pPr>
        <w:ind w:firstLine="420" w:firstLineChars="200"/>
        <w:rPr>
          <w:rFonts w:ascii="宋体" w:hAnsi="宋体"/>
          <w:szCs w:val="21"/>
        </w:rPr>
      </w:pPr>
      <w:r>
        <w:rPr>
          <w:rFonts w:ascii="宋体" w:hAnsi="宋体"/>
          <w:szCs w:val="21"/>
        </w:rPr>
        <w:t>7、查企业上年度顾客投诉率（顾客满意度）汇总情况，并核实是否达到标准要求。</w:t>
      </w:r>
    </w:p>
    <w:p>
      <w:pPr>
        <w:ind w:firstLine="420" w:firstLineChars="200"/>
        <w:rPr>
          <w:rFonts w:ascii="宋体" w:hAnsi="宋体"/>
          <w:szCs w:val="21"/>
        </w:rPr>
      </w:pPr>
      <w:r>
        <w:rPr>
          <w:rFonts w:ascii="宋体" w:hAnsi="宋体"/>
          <w:szCs w:val="21"/>
        </w:rPr>
        <w:t>8、查顾客投诉率（顾客满意度）调查实例。</w:t>
      </w:r>
    </w:p>
    <w:p>
      <w:pPr>
        <w:ind w:firstLine="422" w:firstLineChars="200"/>
        <w:rPr>
          <w:rFonts w:ascii="宋体" w:hAnsi="宋体"/>
          <w:b/>
          <w:szCs w:val="21"/>
        </w:rPr>
      </w:pPr>
      <w:r>
        <w:rPr>
          <w:rFonts w:ascii="宋体" w:hAnsi="宋体"/>
          <w:b/>
          <w:szCs w:val="21"/>
        </w:rPr>
        <w:t>提取材料：</w:t>
      </w:r>
    </w:p>
    <w:p>
      <w:pPr>
        <w:ind w:firstLine="420" w:firstLineChars="200"/>
        <w:rPr>
          <w:rFonts w:ascii="宋体" w:hAnsi="宋体"/>
          <w:szCs w:val="21"/>
        </w:rPr>
      </w:pPr>
      <w:r>
        <w:rPr>
          <w:rFonts w:ascii="宋体" w:hAnsi="宋体"/>
          <w:szCs w:val="21"/>
        </w:rPr>
        <w:t>1、《管理制度目录》（加盖企业公章）。</w:t>
      </w:r>
    </w:p>
    <w:p>
      <w:pPr>
        <w:ind w:firstLine="420" w:firstLineChars="200"/>
        <w:rPr>
          <w:rFonts w:ascii="宋体" w:hAnsi="宋体"/>
          <w:szCs w:val="21"/>
        </w:rPr>
      </w:pPr>
      <w:r>
        <w:rPr>
          <w:rFonts w:ascii="宋体" w:hAnsi="宋体"/>
          <w:szCs w:val="21"/>
        </w:rPr>
        <w:t>2、随机提取1-2份管理制度复印件（加盖企业公章）。</w:t>
      </w:r>
    </w:p>
    <w:p>
      <w:pPr>
        <w:ind w:firstLine="420" w:firstLineChars="200"/>
        <w:rPr>
          <w:rFonts w:ascii="宋体" w:hAnsi="宋体"/>
          <w:szCs w:val="21"/>
        </w:rPr>
      </w:pPr>
      <w:r>
        <w:rPr>
          <w:rFonts w:ascii="宋体" w:hAnsi="宋体"/>
          <w:szCs w:val="21"/>
        </w:rPr>
        <w:t>3、</w:t>
      </w:r>
      <w:r>
        <w:rPr>
          <w:rFonts w:hint="eastAsia" w:ascii="宋体" w:hAnsi="宋体"/>
          <w:szCs w:val="21"/>
        </w:rPr>
        <w:t>提取1-2份</w:t>
      </w:r>
      <w:r>
        <w:rPr>
          <w:rFonts w:ascii="宋体" w:hAnsi="宋体"/>
          <w:szCs w:val="21"/>
        </w:rPr>
        <w:t>物流服务方案实施案例</w:t>
      </w:r>
      <w:r>
        <w:rPr>
          <w:rFonts w:hint="eastAsia" w:ascii="宋体" w:hAnsi="宋体"/>
          <w:szCs w:val="21"/>
        </w:rPr>
        <w:t>复印件</w:t>
      </w:r>
      <w:r>
        <w:rPr>
          <w:rFonts w:ascii="宋体" w:hAnsi="宋体"/>
          <w:szCs w:val="21"/>
        </w:rPr>
        <w:t>(</w:t>
      </w:r>
      <w:r>
        <w:rPr>
          <w:rFonts w:hint="eastAsia" w:ascii="宋体" w:hAnsi="宋体"/>
          <w:szCs w:val="21"/>
        </w:rPr>
        <w:t>若涉及企业商业秘密可</w:t>
      </w:r>
      <w:r>
        <w:rPr>
          <w:rFonts w:ascii="宋体" w:hAnsi="宋体"/>
          <w:szCs w:val="21"/>
        </w:rPr>
        <w:t>提取案例首页和能证明方案已经实施的材料)（加盖企业公章）。</w:t>
      </w:r>
    </w:p>
    <w:p>
      <w:pPr>
        <w:ind w:firstLine="420" w:firstLineChars="200"/>
        <w:rPr>
          <w:rFonts w:ascii="宋体" w:hAnsi="宋体"/>
          <w:szCs w:val="21"/>
        </w:rPr>
      </w:pPr>
      <w:r>
        <w:rPr>
          <w:rFonts w:ascii="宋体" w:hAnsi="宋体"/>
          <w:szCs w:val="21"/>
        </w:rPr>
        <w:t>4、本年度顾客投诉率（或顾客满意度）汇总复印件（加盖企业公章）。</w:t>
      </w:r>
    </w:p>
    <w:p>
      <w:pPr>
        <w:ind w:firstLine="420" w:firstLineChars="200"/>
        <w:rPr>
          <w:rFonts w:ascii="宋体" w:hAnsi="宋体"/>
          <w:szCs w:val="21"/>
        </w:rPr>
      </w:pPr>
      <w:r>
        <w:rPr>
          <w:rFonts w:ascii="宋体" w:hAnsi="宋体"/>
          <w:szCs w:val="21"/>
        </w:rPr>
        <w:t>5、本年度顾客投诉率（或顾客满意度）调查报告复印件（加盖企业公章）。</w:t>
      </w:r>
    </w:p>
    <w:p>
      <w:pPr>
        <w:ind w:firstLine="420" w:firstLineChars="200"/>
        <w:rPr>
          <w:rFonts w:ascii="宋体" w:hAnsi="宋体"/>
          <w:szCs w:val="21"/>
        </w:rPr>
      </w:pPr>
      <w:r>
        <w:rPr>
          <w:rFonts w:ascii="宋体" w:hAnsi="宋体"/>
          <w:szCs w:val="21"/>
        </w:rPr>
        <w:t>6、随机抽取2-3份顾客投诉率（顾客满意度）</w:t>
      </w:r>
      <w:r>
        <w:rPr>
          <w:rFonts w:hint="eastAsia" w:ascii="宋体" w:hAnsi="宋体"/>
          <w:szCs w:val="21"/>
        </w:rPr>
        <w:t>调查</w:t>
      </w:r>
      <w:r>
        <w:rPr>
          <w:rFonts w:ascii="宋体" w:hAnsi="宋体"/>
          <w:szCs w:val="21"/>
        </w:rPr>
        <w:t>实例复印件（加盖企业公章）。</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《现场记录表》</w:t>
      </w:r>
    </w:p>
    <w:p>
      <w:pPr>
        <w:ind w:firstLine="420" w:firstLineChars="200"/>
        <w:rPr>
          <w:rFonts w:ascii="宋体" w:hAnsi="宋体"/>
          <w:szCs w:val="21"/>
        </w:rPr>
      </w:pPr>
      <w:r>
        <w:rPr>
          <w:rFonts w:ascii="宋体" w:hAnsi="宋体"/>
          <w:szCs w:val="21"/>
        </w:rPr>
        <w:t>数据及情况主要记录：</w:t>
      </w:r>
    </w:p>
    <w:p>
      <w:pPr>
        <w:ind w:firstLine="420" w:firstLineChars="200"/>
        <w:rPr>
          <w:rFonts w:ascii="宋体" w:hAnsi="宋体"/>
          <w:szCs w:val="21"/>
        </w:rPr>
      </w:pPr>
      <w:r>
        <w:rPr>
          <w:rFonts w:ascii="宋体" w:hAnsi="宋体"/>
          <w:szCs w:val="21"/>
        </w:rPr>
        <w:t>1、企业的管理制度是否健全。</w:t>
      </w:r>
    </w:p>
    <w:p>
      <w:pPr>
        <w:ind w:firstLine="420" w:firstLineChars="200"/>
        <w:rPr>
          <w:rFonts w:ascii="宋体" w:hAnsi="宋体"/>
          <w:szCs w:val="21"/>
        </w:rPr>
      </w:pPr>
      <w:r>
        <w:rPr>
          <w:rFonts w:ascii="宋体" w:hAnsi="宋体"/>
          <w:szCs w:val="21"/>
        </w:rPr>
        <w:t>2、核实的质量管理</w:t>
      </w:r>
      <w:r>
        <w:rPr>
          <w:rFonts w:hint="eastAsia" w:ascii="宋体" w:hAnsi="宋体"/>
          <w:szCs w:val="21"/>
        </w:rPr>
        <w:t>方面</w:t>
      </w:r>
      <w:r>
        <w:rPr>
          <w:rFonts w:ascii="宋体" w:hAnsi="宋体"/>
          <w:szCs w:val="21"/>
        </w:rPr>
        <w:t>认证证书发证时间、有效期及认证范围等信息。正在办理认证的，注明核实的评审进度和发证时间。</w:t>
      </w:r>
      <w:r>
        <w:rPr>
          <w:rFonts w:hint="eastAsia" w:ascii="宋体" w:hAnsi="宋体"/>
          <w:szCs w:val="21"/>
        </w:rPr>
        <w:t>企业在质量管理体系方面的规章制度情况。</w:t>
      </w:r>
    </w:p>
    <w:p>
      <w:pPr>
        <w:ind w:firstLine="420" w:firstLineChars="200"/>
        <w:rPr>
          <w:rFonts w:ascii="宋体" w:hAnsi="宋体"/>
          <w:szCs w:val="21"/>
        </w:rPr>
      </w:pPr>
      <w:r>
        <w:rPr>
          <w:rFonts w:ascii="宋体" w:hAnsi="宋体"/>
          <w:szCs w:val="21"/>
        </w:rPr>
        <w:t>3、核实的企业物流业务辐射面状况。</w:t>
      </w:r>
    </w:p>
    <w:p>
      <w:pPr>
        <w:ind w:firstLine="420" w:firstLineChars="200"/>
        <w:rPr>
          <w:rFonts w:ascii="宋体" w:hAnsi="宋体"/>
          <w:szCs w:val="21"/>
        </w:rPr>
      </w:pPr>
      <w:r>
        <w:rPr>
          <w:rFonts w:ascii="宋体" w:hAnsi="宋体"/>
          <w:szCs w:val="21"/>
        </w:rPr>
        <w:t>4、核实的企业物流方案设计与实施的情况。</w:t>
      </w:r>
    </w:p>
    <w:p>
      <w:pPr>
        <w:ind w:firstLine="420" w:firstLineChars="200"/>
        <w:rPr>
          <w:rFonts w:ascii="宋体" w:hAnsi="宋体"/>
          <w:szCs w:val="21"/>
        </w:rPr>
      </w:pPr>
      <w:r>
        <w:rPr>
          <w:rFonts w:ascii="宋体" w:hAnsi="宋体"/>
          <w:szCs w:val="21"/>
        </w:rPr>
        <w:t>5、企业是否有健全的收集和处理顾客投诉（顾客满意度）调查的相关制度和执行情况。</w:t>
      </w:r>
    </w:p>
    <w:p>
      <w:pPr>
        <w:ind w:firstLine="420" w:firstLineChars="200"/>
        <w:rPr>
          <w:rFonts w:ascii="宋体" w:hAnsi="宋体"/>
          <w:szCs w:val="21"/>
        </w:rPr>
      </w:pPr>
      <w:r>
        <w:rPr>
          <w:rFonts w:ascii="宋体" w:hAnsi="宋体"/>
          <w:szCs w:val="21"/>
        </w:rPr>
        <w:t>6、核实的企业年度顾客投诉率（或顾客满意度）。</w:t>
      </w:r>
    </w:p>
    <w:p>
      <w:pPr>
        <w:ind w:firstLine="422" w:firstLineChars="200"/>
        <w:rPr>
          <w:rFonts w:ascii="宋体" w:hAnsi="宋体"/>
          <w:b/>
          <w:szCs w:val="21"/>
        </w:rPr>
      </w:pPr>
      <w:r>
        <w:rPr>
          <w:rFonts w:ascii="宋体" w:hAnsi="宋体"/>
          <w:b/>
          <w:szCs w:val="21"/>
        </w:rPr>
        <w:t>（五）人员素质评估</w:t>
      </w:r>
    </w:p>
    <w:p>
      <w:pPr>
        <w:ind w:firstLine="422" w:firstLineChars="200"/>
        <w:rPr>
          <w:rFonts w:ascii="宋体" w:hAnsi="宋体"/>
          <w:b/>
          <w:szCs w:val="21"/>
        </w:rPr>
      </w:pPr>
      <w:r>
        <w:rPr>
          <w:rFonts w:ascii="宋体" w:hAnsi="宋体"/>
          <w:b/>
          <w:szCs w:val="21"/>
        </w:rPr>
        <w:t>核查材料：</w:t>
      </w:r>
    </w:p>
    <w:p>
      <w:pPr>
        <w:ind w:firstLine="420" w:firstLineChars="200"/>
        <w:rPr>
          <w:rFonts w:ascii="宋体" w:hAnsi="宋体"/>
          <w:szCs w:val="21"/>
        </w:rPr>
      </w:pPr>
      <w:r>
        <w:rPr>
          <w:rFonts w:ascii="宋体" w:hAnsi="宋体"/>
          <w:szCs w:val="21"/>
        </w:rPr>
        <w:t>1、按《中高层管理人员清单》及《业务人员清单》，各随机抽查一定数量人员的学历和专业资格证明文件原件。</w:t>
      </w:r>
    </w:p>
    <w:p>
      <w:pPr>
        <w:ind w:firstLine="420" w:firstLineChars="200"/>
        <w:rPr>
          <w:rFonts w:ascii="宋体" w:hAnsi="宋体"/>
          <w:szCs w:val="21"/>
        </w:rPr>
      </w:pPr>
      <w:r>
        <w:rPr>
          <w:rFonts w:ascii="宋体" w:hAnsi="宋体"/>
          <w:szCs w:val="21"/>
        </w:rPr>
        <w:t>2、查企业是否建立了以企业主营业务为核心的员工培训制度</w:t>
      </w:r>
      <w:r>
        <w:rPr>
          <w:rFonts w:hint="eastAsia" w:ascii="宋体" w:hAnsi="宋体"/>
          <w:szCs w:val="21"/>
        </w:rPr>
        <w:t>和实际执行情况</w:t>
      </w:r>
      <w:r>
        <w:rPr>
          <w:rFonts w:ascii="宋体" w:hAnsi="宋体"/>
          <w:szCs w:val="21"/>
        </w:rPr>
        <w:t>。</w:t>
      </w:r>
    </w:p>
    <w:p>
      <w:pPr>
        <w:ind w:firstLine="422" w:firstLineChars="200"/>
        <w:rPr>
          <w:rFonts w:ascii="宋体" w:hAnsi="宋体"/>
          <w:b/>
          <w:szCs w:val="21"/>
        </w:rPr>
      </w:pPr>
      <w:r>
        <w:rPr>
          <w:rFonts w:ascii="宋体" w:hAnsi="宋体"/>
          <w:b/>
          <w:szCs w:val="21"/>
        </w:rPr>
        <w:t>提取材料：</w:t>
      </w:r>
    </w:p>
    <w:p>
      <w:pPr>
        <w:ind w:firstLine="420" w:firstLineChars="200"/>
        <w:rPr>
          <w:rFonts w:ascii="宋体" w:hAnsi="宋体"/>
          <w:szCs w:val="21"/>
        </w:rPr>
      </w:pPr>
      <w:r>
        <w:rPr>
          <w:rFonts w:ascii="宋体" w:hAnsi="宋体"/>
          <w:szCs w:val="21"/>
        </w:rPr>
        <w:t>1、随机提取《中高层管理人员清单》及《业务人员清单》中各2人的学历和专业资格证明文件复印件（加盖企业公章）。</w:t>
      </w:r>
    </w:p>
    <w:p>
      <w:pPr>
        <w:ind w:firstLine="420" w:firstLineChars="200"/>
        <w:rPr>
          <w:rFonts w:ascii="宋体" w:hAnsi="宋体"/>
          <w:szCs w:val="21"/>
        </w:rPr>
      </w:pPr>
      <w:r>
        <w:rPr>
          <w:rFonts w:ascii="宋体" w:hAnsi="宋体"/>
          <w:szCs w:val="21"/>
        </w:rPr>
        <w:t>2、提取1份企业</w:t>
      </w:r>
      <w:r>
        <w:rPr>
          <w:rFonts w:hint="eastAsia" w:ascii="宋体" w:hAnsi="宋体"/>
          <w:szCs w:val="21"/>
        </w:rPr>
        <w:t>年度</w:t>
      </w:r>
      <w:r>
        <w:rPr>
          <w:rFonts w:ascii="宋体" w:hAnsi="宋体"/>
          <w:szCs w:val="21"/>
        </w:rPr>
        <w:t>培训计划或制度</w:t>
      </w:r>
      <w:r>
        <w:rPr>
          <w:rFonts w:hint="eastAsia" w:ascii="宋体" w:hAnsi="宋体"/>
          <w:szCs w:val="21"/>
        </w:rPr>
        <w:t>及具体执行的证明材料（如培训签到表、课程安排等）</w:t>
      </w:r>
      <w:r>
        <w:rPr>
          <w:rFonts w:ascii="宋体" w:hAnsi="宋体"/>
          <w:szCs w:val="21"/>
        </w:rPr>
        <w:t>。</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《现场记录表》</w:t>
      </w:r>
    </w:p>
    <w:p>
      <w:pPr>
        <w:ind w:firstLine="420" w:firstLineChars="200"/>
        <w:rPr>
          <w:rFonts w:ascii="宋体" w:hAnsi="宋体"/>
          <w:szCs w:val="21"/>
        </w:rPr>
      </w:pPr>
      <w:r>
        <w:rPr>
          <w:rFonts w:ascii="宋体" w:hAnsi="宋体"/>
          <w:szCs w:val="21"/>
        </w:rPr>
        <w:t>数据及情况主要记录：</w:t>
      </w:r>
    </w:p>
    <w:p>
      <w:pPr>
        <w:ind w:firstLine="420" w:firstLineChars="200"/>
        <w:rPr>
          <w:rFonts w:ascii="宋体" w:hAnsi="宋体"/>
          <w:szCs w:val="21"/>
        </w:rPr>
      </w:pPr>
      <w:r>
        <w:rPr>
          <w:rFonts w:ascii="宋体" w:hAnsi="宋体"/>
          <w:szCs w:val="21"/>
        </w:rPr>
        <w:t>1、核实中高层管理人员人数及具有大专以上学历或行业组织物流师认证的比例。</w:t>
      </w:r>
    </w:p>
    <w:p>
      <w:pPr>
        <w:ind w:firstLine="420" w:firstLineChars="200"/>
        <w:rPr>
          <w:rFonts w:ascii="宋体" w:hAnsi="宋体"/>
          <w:szCs w:val="21"/>
        </w:rPr>
      </w:pPr>
      <w:r>
        <w:rPr>
          <w:rFonts w:ascii="宋体" w:hAnsi="宋体"/>
          <w:szCs w:val="21"/>
        </w:rPr>
        <w:t>2、核实业务人员人数及具有中等以上学历或专业资格的比例。</w:t>
      </w:r>
    </w:p>
    <w:p>
      <w:pPr>
        <w:ind w:firstLine="420" w:firstLineChars="200"/>
        <w:rPr>
          <w:rFonts w:ascii="宋体" w:hAnsi="宋体"/>
          <w:szCs w:val="21"/>
        </w:rPr>
      </w:pPr>
      <w:r>
        <w:rPr>
          <w:rFonts w:ascii="宋体" w:hAnsi="宋体"/>
          <w:szCs w:val="21"/>
        </w:rPr>
        <w:t>3、企业</w:t>
      </w:r>
      <w:r>
        <w:rPr>
          <w:rFonts w:hint="eastAsia" w:ascii="宋体" w:hAnsi="宋体"/>
          <w:szCs w:val="21"/>
        </w:rPr>
        <w:t>年度</w:t>
      </w:r>
      <w:r>
        <w:rPr>
          <w:rFonts w:ascii="宋体" w:hAnsi="宋体"/>
          <w:szCs w:val="21"/>
        </w:rPr>
        <w:t>培训计划、制度及执行情况。</w:t>
      </w:r>
    </w:p>
    <w:p>
      <w:pPr>
        <w:ind w:firstLine="422" w:firstLineChars="200"/>
        <w:rPr>
          <w:rFonts w:ascii="宋体" w:hAnsi="宋体"/>
          <w:b/>
          <w:szCs w:val="21"/>
        </w:rPr>
      </w:pPr>
      <w:r>
        <w:rPr>
          <w:rFonts w:ascii="宋体" w:hAnsi="宋体"/>
          <w:b/>
          <w:szCs w:val="21"/>
        </w:rPr>
        <w:t>（六）信息化水平评估</w:t>
      </w:r>
    </w:p>
    <w:p>
      <w:pPr>
        <w:ind w:firstLine="422" w:firstLineChars="200"/>
        <w:rPr>
          <w:rFonts w:ascii="宋体" w:hAnsi="宋体"/>
          <w:b/>
          <w:szCs w:val="21"/>
        </w:rPr>
      </w:pPr>
      <w:r>
        <w:rPr>
          <w:rFonts w:ascii="宋体" w:hAnsi="宋体"/>
          <w:b/>
          <w:szCs w:val="21"/>
        </w:rPr>
        <w:t>核查内容：</w:t>
      </w:r>
    </w:p>
    <w:p>
      <w:pPr>
        <w:ind w:firstLine="420" w:firstLineChars="200"/>
        <w:rPr>
          <w:rFonts w:ascii="宋体" w:hAnsi="宋体"/>
          <w:szCs w:val="21"/>
        </w:rPr>
      </w:pPr>
      <w:r>
        <w:rPr>
          <w:rFonts w:ascii="宋体" w:hAnsi="宋体"/>
          <w:szCs w:val="21"/>
        </w:rPr>
        <w:t>1、企业进行网络系统现场演示。</w:t>
      </w:r>
    </w:p>
    <w:p>
      <w:pPr>
        <w:ind w:firstLine="420" w:firstLineChars="200"/>
        <w:rPr>
          <w:rFonts w:ascii="宋体" w:hAnsi="宋体"/>
          <w:szCs w:val="21"/>
        </w:rPr>
      </w:pPr>
      <w:r>
        <w:rPr>
          <w:rFonts w:ascii="宋体" w:hAnsi="宋体"/>
          <w:szCs w:val="21"/>
        </w:rPr>
        <w:t>2、查物流经营业务是否已实现网络化管理。</w:t>
      </w:r>
    </w:p>
    <w:p>
      <w:pPr>
        <w:ind w:firstLine="420" w:firstLineChars="200"/>
        <w:rPr>
          <w:rFonts w:ascii="宋体" w:hAnsi="宋体"/>
          <w:szCs w:val="21"/>
        </w:rPr>
      </w:pPr>
      <w:r>
        <w:rPr>
          <w:rFonts w:ascii="宋体" w:hAnsi="宋体"/>
          <w:szCs w:val="21"/>
        </w:rPr>
        <w:t>3、电子单证管理比例是否达到《标准》要求。</w:t>
      </w:r>
    </w:p>
    <w:p>
      <w:pPr>
        <w:ind w:firstLine="420" w:firstLineChars="200"/>
        <w:rPr>
          <w:rFonts w:ascii="宋体" w:hAnsi="宋体"/>
          <w:szCs w:val="21"/>
        </w:rPr>
      </w:pPr>
      <w:r>
        <w:rPr>
          <w:rFonts w:ascii="宋体" w:hAnsi="宋体"/>
          <w:szCs w:val="21"/>
        </w:rPr>
        <w:t>4、对运输和仓储过程是否进行全程跟踪监控，是否达到《标准》要求。</w:t>
      </w:r>
    </w:p>
    <w:p>
      <w:pPr>
        <w:ind w:firstLine="420" w:firstLineChars="200"/>
        <w:rPr>
          <w:rFonts w:ascii="宋体" w:hAnsi="宋体"/>
          <w:szCs w:val="21"/>
        </w:rPr>
      </w:pPr>
      <w:r>
        <w:rPr>
          <w:rFonts w:ascii="宋体" w:hAnsi="宋体"/>
          <w:szCs w:val="21"/>
        </w:rPr>
        <w:t>5、通过现场演示核查是否按申报级别建立了相应的自动或人工查询系统。</w:t>
      </w:r>
    </w:p>
    <w:p>
      <w:pPr>
        <w:ind w:firstLine="422" w:firstLineChars="200"/>
        <w:rPr>
          <w:rFonts w:ascii="宋体" w:hAnsi="宋体"/>
          <w:b/>
          <w:szCs w:val="21"/>
        </w:rPr>
      </w:pPr>
      <w:r>
        <w:rPr>
          <w:rFonts w:ascii="宋体" w:hAnsi="宋体"/>
          <w:b/>
          <w:szCs w:val="21"/>
        </w:rPr>
        <w:t>提取材料：</w:t>
      </w:r>
    </w:p>
    <w:p>
      <w:pPr>
        <w:ind w:firstLine="420" w:firstLineChars="200"/>
        <w:rPr>
          <w:rFonts w:ascii="宋体" w:hAnsi="宋体"/>
          <w:szCs w:val="21"/>
        </w:rPr>
      </w:pPr>
      <w:r>
        <w:rPr>
          <w:rFonts w:ascii="宋体" w:hAnsi="宋体"/>
          <w:szCs w:val="21"/>
        </w:rPr>
        <w:t>1、</w:t>
      </w:r>
      <w:r>
        <w:rPr>
          <w:rFonts w:hint="eastAsia" w:ascii="宋体" w:hAnsi="宋体"/>
          <w:szCs w:val="21"/>
        </w:rPr>
        <w:t>提</w:t>
      </w:r>
      <w:r>
        <w:rPr>
          <w:rFonts w:ascii="宋体" w:hAnsi="宋体"/>
          <w:szCs w:val="21"/>
        </w:rPr>
        <w:t>取各类电子单证</w:t>
      </w:r>
      <w:r>
        <w:rPr>
          <w:rFonts w:hint="eastAsia" w:ascii="宋体" w:hAnsi="宋体"/>
          <w:szCs w:val="21"/>
        </w:rPr>
        <w:t>1-2份</w:t>
      </w:r>
      <w:r>
        <w:rPr>
          <w:rFonts w:ascii="宋体" w:hAnsi="宋体"/>
          <w:szCs w:val="21"/>
        </w:rPr>
        <w:t>（加盖企业公章）。</w:t>
      </w:r>
    </w:p>
    <w:p>
      <w:pPr>
        <w:ind w:firstLine="420" w:firstLineChars="200"/>
        <w:rPr>
          <w:rFonts w:ascii="宋体" w:hAnsi="宋体"/>
          <w:szCs w:val="21"/>
        </w:rPr>
      </w:pPr>
      <w:r>
        <w:rPr>
          <w:rFonts w:ascii="宋体" w:hAnsi="宋体"/>
          <w:szCs w:val="21"/>
        </w:rPr>
        <w:t>2、企业网络系统截图（加盖企业公章）。</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《现场记录表》</w:t>
      </w:r>
    </w:p>
    <w:p>
      <w:pPr>
        <w:ind w:firstLine="420" w:firstLineChars="200"/>
        <w:rPr>
          <w:rFonts w:ascii="宋体" w:hAnsi="宋体"/>
          <w:b/>
          <w:szCs w:val="21"/>
        </w:rPr>
      </w:pPr>
      <w:r>
        <w:rPr>
          <w:rFonts w:ascii="宋体" w:hAnsi="宋体"/>
          <w:szCs w:val="21"/>
        </w:rPr>
        <w:t>数据及情况主要记录：</w:t>
      </w:r>
    </w:p>
    <w:p>
      <w:pPr>
        <w:ind w:firstLine="420" w:firstLineChars="200"/>
        <w:rPr>
          <w:rFonts w:ascii="宋体" w:hAnsi="宋体"/>
          <w:szCs w:val="21"/>
        </w:rPr>
      </w:pPr>
      <w:r>
        <w:rPr>
          <w:rFonts w:ascii="宋体" w:hAnsi="宋体"/>
          <w:szCs w:val="21"/>
        </w:rPr>
        <w:t>1、企业的网络系统状况。</w:t>
      </w:r>
    </w:p>
    <w:p>
      <w:pPr>
        <w:ind w:firstLine="420" w:firstLineChars="200"/>
        <w:rPr>
          <w:rFonts w:ascii="宋体" w:hAnsi="宋体"/>
          <w:szCs w:val="21"/>
        </w:rPr>
      </w:pPr>
      <w:r>
        <w:rPr>
          <w:rFonts w:ascii="宋体" w:hAnsi="宋体"/>
          <w:szCs w:val="21"/>
        </w:rPr>
        <w:t>2、电子单证管理比例。</w:t>
      </w:r>
    </w:p>
    <w:p>
      <w:pPr>
        <w:ind w:firstLine="420" w:firstLineChars="200"/>
        <w:rPr>
          <w:rFonts w:ascii="宋体" w:hAnsi="宋体"/>
          <w:szCs w:val="21"/>
        </w:rPr>
      </w:pPr>
      <w:r>
        <w:rPr>
          <w:rFonts w:ascii="宋体" w:hAnsi="宋体"/>
          <w:szCs w:val="21"/>
        </w:rPr>
        <w:t>3、货物跟踪比例。</w:t>
      </w:r>
    </w:p>
    <w:p>
      <w:pPr>
        <w:ind w:firstLine="420" w:firstLineChars="200"/>
        <w:rPr>
          <w:rFonts w:ascii="宋体" w:hAnsi="宋体"/>
          <w:szCs w:val="21"/>
        </w:rPr>
      </w:pPr>
      <w:r>
        <w:rPr>
          <w:rFonts w:ascii="宋体" w:hAnsi="宋体"/>
          <w:szCs w:val="21"/>
        </w:rPr>
        <w:t>4、客户查询系统建设情况。</w:t>
      </w:r>
    </w:p>
    <w:p>
      <w:pPr>
        <w:ind w:firstLine="420" w:firstLineChars="200"/>
        <w:rPr>
          <w:rFonts w:hint="eastAsia" w:ascii="宋体" w:hAnsi="宋体"/>
          <w:szCs w:val="21"/>
        </w:rPr>
      </w:pPr>
      <w:r>
        <w:rPr>
          <w:rFonts w:hint="eastAsia" w:ascii="宋体" w:hAnsi="宋体"/>
          <w:szCs w:val="21"/>
        </w:rPr>
        <w:t>四、评估组内部会议</w:t>
      </w:r>
    </w:p>
    <w:p>
      <w:pPr>
        <w:ind w:firstLine="420" w:firstLineChars="200"/>
        <w:rPr>
          <w:rFonts w:hint="eastAsia" w:ascii="宋体" w:hAnsi="宋体"/>
          <w:szCs w:val="21"/>
        </w:rPr>
      </w:pPr>
      <w:r>
        <w:rPr>
          <w:rFonts w:hint="eastAsia" w:ascii="宋体" w:hAnsi="宋体"/>
          <w:szCs w:val="21"/>
        </w:rPr>
        <w:t>通报现场评估两个组分别了解掌握的情况，充分听取各位审核员意见，形成评估报告，并由评估组长负责进入网上申报系统完成评估报告，同时打印一份纸质评估报告，由评估组成员签字，受评企业签字盖章。</w:t>
      </w:r>
    </w:p>
    <w:p>
      <w:pPr>
        <w:ind w:firstLine="420" w:firstLineChars="200"/>
        <w:rPr>
          <w:rFonts w:ascii="宋体" w:hAnsi="宋体"/>
          <w:bCs/>
          <w:szCs w:val="21"/>
        </w:rPr>
      </w:pPr>
      <w:r>
        <w:rPr>
          <w:rFonts w:hint="eastAsia" w:ascii="宋体" w:hAnsi="宋体"/>
          <w:bCs/>
          <w:szCs w:val="21"/>
        </w:rPr>
        <w:t>五、</w:t>
      </w:r>
      <w:r>
        <w:rPr>
          <w:rFonts w:ascii="宋体" w:hAnsi="宋体"/>
          <w:bCs/>
          <w:szCs w:val="21"/>
        </w:rPr>
        <w:t>评估总结会</w:t>
      </w:r>
    </w:p>
    <w:p>
      <w:pPr>
        <w:ind w:firstLine="420" w:firstLineChars="200"/>
        <w:rPr>
          <w:rFonts w:ascii="宋体" w:hAnsi="宋体"/>
          <w:szCs w:val="21"/>
        </w:rPr>
      </w:pPr>
      <w:r>
        <w:rPr>
          <w:rFonts w:ascii="宋体" w:hAnsi="宋体"/>
          <w:szCs w:val="21"/>
        </w:rPr>
        <w:t>主</w:t>
      </w:r>
      <w:r>
        <w:rPr>
          <w:rFonts w:hint="eastAsia" w:ascii="宋体" w:hAnsi="宋体"/>
          <w:szCs w:val="21"/>
        </w:rPr>
        <w:t xml:space="preserve"> </w:t>
      </w:r>
      <w:r>
        <w:rPr>
          <w:rFonts w:ascii="宋体" w:hAnsi="宋体"/>
          <w:szCs w:val="21"/>
        </w:rPr>
        <w:t>持</w:t>
      </w:r>
      <w:r>
        <w:rPr>
          <w:rFonts w:hint="eastAsia" w:ascii="宋体" w:hAnsi="宋体"/>
          <w:szCs w:val="21"/>
        </w:rPr>
        <w:t xml:space="preserve"> </w:t>
      </w:r>
      <w:r>
        <w:rPr>
          <w:rFonts w:ascii="宋体" w:hAnsi="宋体"/>
          <w:szCs w:val="21"/>
        </w:rPr>
        <w:t>人：评估组组长。</w:t>
      </w:r>
    </w:p>
    <w:p>
      <w:pPr>
        <w:pStyle w:val="2"/>
        <w:spacing w:after="0"/>
        <w:ind w:left="0" w:leftChars="0" w:firstLine="420" w:firstLineChars="200"/>
        <w:rPr>
          <w:rFonts w:ascii="宋体" w:hAnsi="宋体"/>
          <w:szCs w:val="21"/>
        </w:rPr>
      </w:pPr>
      <w:r>
        <w:rPr>
          <w:rFonts w:ascii="宋体" w:hAnsi="宋体"/>
          <w:szCs w:val="21"/>
        </w:rPr>
        <w:t>参加人员：评估组全体人员，被评估企业主要负责人及相关部门负责人。</w:t>
      </w:r>
    </w:p>
    <w:p>
      <w:pPr>
        <w:ind w:firstLine="422" w:firstLineChars="200"/>
        <w:rPr>
          <w:rFonts w:ascii="宋体" w:hAnsi="宋体"/>
          <w:b/>
          <w:szCs w:val="21"/>
        </w:rPr>
      </w:pPr>
      <w:r>
        <w:rPr>
          <w:rFonts w:ascii="宋体" w:hAnsi="宋体"/>
          <w:b/>
          <w:szCs w:val="21"/>
        </w:rPr>
        <w:t>（一）评估组组长综述本次评估情况，内容包括：</w:t>
      </w:r>
    </w:p>
    <w:p>
      <w:pPr>
        <w:ind w:firstLine="420" w:firstLineChars="200"/>
        <w:rPr>
          <w:rFonts w:ascii="宋体" w:hAnsi="宋体"/>
          <w:szCs w:val="21"/>
        </w:rPr>
      </w:pPr>
      <w:r>
        <w:rPr>
          <w:rFonts w:ascii="宋体" w:hAnsi="宋体"/>
          <w:szCs w:val="21"/>
        </w:rPr>
        <w:t>1、对企业经营管理状况的总体印象。</w:t>
      </w:r>
    </w:p>
    <w:p>
      <w:pPr>
        <w:pStyle w:val="4"/>
        <w:spacing w:after="0" w:line="240" w:lineRule="auto"/>
        <w:ind w:left="0" w:leftChars="0" w:firstLine="420" w:firstLineChars="200"/>
        <w:rPr>
          <w:rFonts w:ascii="宋体" w:hAnsi="宋体"/>
          <w:szCs w:val="21"/>
        </w:rPr>
      </w:pPr>
      <w:r>
        <w:rPr>
          <w:rFonts w:ascii="宋体" w:hAnsi="宋体"/>
          <w:szCs w:val="21"/>
        </w:rPr>
        <w:t>2、发现的问题与需要持续改进的环节。</w:t>
      </w:r>
    </w:p>
    <w:p>
      <w:pPr>
        <w:pStyle w:val="4"/>
        <w:spacing w:after="0" w:line="240" w:lineRule="auto"/>
        <w:ind w:left="0" w:leftChars="0" w:firstLine="420" w:firstLineChars="200"/>
        <w:rPr>
          <w:rFonts w:ascii="宋体" w:hAnsi="宋体"/>
          <w:szCs w:val="21"/>
        </w:rPr>
      </w:pPr>
      <w:r>
        <w:rPr>
          <w:rFonts w:ascii="宋体" w:hAnsi="宋体"/>
          <w:szCs w:val="21"/>
        </w:rPr>
        <w:t>3、本次评估需要企业继续完成的后续工作。</w:t>
      </w:r>
    </w:p>
    <w:p>
      <w:pPr>
        <w:pStyle w:val="4"/>
        <w:spacing w:after="0" w:line="240" w:lineRule="auto"/>
        <w:ind w:left="0" w:leftChars="0" w:firstLine="420" w:firstLineChars="200"/>
        <w:rPr>
          <w:rFonts w:ascii="宋体" w:hAnsi="宋体"/>
          <w:szCs w:val="21"/>
        </w:rPr>
      </w:pPr>
      <w:r>
        <w:rPr>
          <w:rFonts w:ascii="宋体" w:hAnsi="宋体"/>
          <w:szCs w:val="21"/>
        </w:rPr>
        <w:t>4、宣布本次现</w:t>
      </w:r>
      <w:r>
        <w:rPr>
          <w:rFonts w:hint="eastAsia" w:ascii="宋体" w:hAnsi="宋体"/>
          <w:szCs w:val="21"/>
        </w:rPr>
        <w:t>场评估结束。</w:t>
      </w:r>
    </w:p>
    <w:p>
      <w:pPr>
        <w:ind w:firstLine="422" w:firstLineChars="200"/>
        <w:rPr>
          <w:rFonts w:ascii="宋体" w:hAnsi="宋体"/>
          <w:b/>
          <w:szCs w:val="21"/>
        </w:rPr>
      </w:pPr>
      <w:r>
        <w:rPr>
          <w:rFonts w:ascii="宋体" w:hAnsi="宋体"/>
          <w:b/>
          <w:szCs w:val="21"/>
        </w:rPr>
        <w:t>（二）评估组长进行评估说明：</w:t>
      </w:r>
    </w:p>
    <w:p>
      <w:pPr>
        <w:ind w:firstLine="420" w:firstLineChars="200"/>
        <w:rPr>
          <w:rFonts w:hint="eastAsia" w:ascii="宋体" w:hAnsi="宋体"/>
          <w:szCs w:val="21"/>
        </w:rPr>
      </w:pPr>
      <w:r>
        <w:rPr>
          <w:rFonts w:ascii="宋体" w:hAnsi="宋体"/>
          <w:szCs w:val="21"/>
        </w:rPr>
        <w:t>1、</w:t>
      </w:r>
      <w:r>
        <w:rPr>
          <w:rFonts w:hint="eastAsia" w:ascii="宋体" w:hAnsi="宋体"/>
          <w:szCs w:val="21"/>
        </w:rPr>
        <w:t>说明现场评估只是评估的一个环节，不是最终环节，评估办将综合所有评估情况，提交物流企业综合评估委员会最终审定。审定后由中国物流与采购联合会</w:t>
      </w:r>
      <w:r>
        <w:rPr>
          <w:rFonts w:ascii="宋体" w:hAnsi="宋体"/>
          <w:szCs w:val="21"/>
        </w:rPr>
        <w:t>统一</w:t>
      </w:r>
      <w:r>
        <w:rPr>
          <w:rFonts w:hint="eastAsia" w:ascii="宋体" w:hAnsi="宋体"/>
          <w:szCs w:val="21"/>
        </w:rPr>
        <w:t>发文通</w:t>
      </w:r>
      <w:r>
        <w:rPr>
          <w:rFonts w:ascii="宋体" w:hAnsi="宋体"/>
          <w:szCs w:val="21"/>
        </w:rPr>
        <w:t>告</w:t>
      </w:r>
      <w:r>
        <w:rPr>
          <w:rFonts w:hint="eastAsia" w:ascii="宋体" w:hAnsi="宋体"/>
          <w:szCs w:val="21"/>
        </w:rPr>
        <w:t>，统一</w:t>
      </w:r>
      <w:r>
        <w:rPr>
          <w:rFonts w:ascii="宋体" w:hAnsi="宋体"/>
          <w:szCs w:val="21"/>
        </w:rPr>
        <w:t>在</w:t>
      </w:r>
      <w:r>
        <w:rPr>
          <w:rFonts w:hint="eastAsia" w:ascii="宋体" w:hAnsi="宋体"/>
          <w:szCs w:val="21"/>
        </w:rPr>
        <w:t>相关</w:t>
      </w:r>
      <w:r>
        <w:rPr>
          <w:rFonts w:ascii="宋体" w:hAnsi="宋体"/>
          <w:szCs w:val="21"/>
        </w:rPr>
        <w:t>专业媒体公布</w:t>
      </w:r>
      <w:r>
        <w:rPr>
          <w:rFonts w:hint="eastAsia" w:ascii="宋体" w:hAnsi="宋体"/>
          <w:szCs w:val="21"/>
        </w:rPr>
        <w:t>，统一授牌。</w:t>
      </w:r>
    </w:p>
    <w:p>
      <w:pPr>
        <w:ind w:firstLine="645"/>
        <w:rPr>
          <w:rFonts w:ascii="宋体" w:hAnsi="宋体"/>
          <w:szCs w:val="21"/>
        </w:rPr>
      </w:pPr>
      <w:r>
        <w:rPr>
          <w:rFonts w:hint="eastAsia" w:ascii="宋体" w:hAnsi="宋体"/>
          <w:szCs w:val="21"/>
        </w:rPr>
        <w:t>2、</w:t>
      </w:r>
      <w:r>
        <w:rPr>
          <w:rFonts w:ascii="宋体" w:hAnsi="宋体"/>
          <w:szCs w:val="21"/>
        </w:rPr>
        <w:t>5A级企业需要</w:t>
      </w:r>
      <w:r>
        <w:rPr>
          <w:rFonts w:hint="eastAsia" w:ascii="宋体" w:hAnsi="宋体"/>
          <w:szCs w:val="21"/>
        </w:rPr>
        <w:t>通</w:t>
      </w:r>
      <w:r>
        <w:rPr>
          <w:rFonts w:ascii="宋体" w:hAnsi="宋体"/>
          <w:szCs w:val="21"/>
        </w:rPr>
        <w:t>过</w:t>
      </w:r>
      <w:r>
        <w:rPr>
          <w:rFonts w:hint="eastAsia" w:ascii="宋体" w:hAnsi="宋体"/>
          <w:szCs w:val="21"/>
        </w:rPr>
        <w:t>中物联</w:t>
      </w:r>
      <w:r>
        <w:rPr>
          <w:rFonts w:ascii="宋体" w:hAnsi="宋体"/>
          <w:szCs w:val="21"/>
        </w:rPr>
        <w:t>评委会的现场答辩</w:t>
      </w:r>
      <w:r>
        <w:rPr>
          <w:rFonts w:hint="eastAsia" w:ascii="宋体" w:hAnsi="宋体"/>
          <w:szCs w:val="21"/>
        </w:rPr>
        <w:t>。每个企业陈述时间为15分钟，企业可选择两种方式：一是5分钟影像资料演示和10分钟企业陈述，二是15分钟企业陈述。陈述内容应包括：企业基本情况；企业申报类别和等级达到国家标准的情况；企业经营理念阐述；企业文化阐述。陈述后，将接受委员质询。</w:t>
      </w:r>
    </w:p>
    <w:p>
      <w:pPr>
        <w:ind w:firstLine="420" w:firstLineChars="200"/>
        <w:rPr>
          <w:rFonts w:ascii="宋体" w:hAnsi="宋体"/>
          <w:szCs w:val="21"/>
        </w:rPr>
      </w:pPr>
      <w:r>
        <w:rPr>
          <w:rFonts w:hint="eastAsia" w:ascii="宋体" w:hAnsi="宋体"/>
          <w:vanish/>
          <w:szCs w:val="21"/>
        </w:rPr>
        <w:t>中物联构-6533754197  15950158662</w:t>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vanish/>
          <w:szCs w:val="21"/>
        </w:rPr>
        <w:pgNum/>
      </w:r>
      <w:r>
        <w:rPr>
          <w:rFonts w:hint="eastAsia" w:ascii="宋体" w:hAnsi="宋体"/>
          <w:szCs w:val="21"/>
        </w:rPr>
        <w:t>3</w:t>
      </w:r>
      <w:r>
        <w:rPr>
          <w:rFonts w:ascii="宋体" w:hAnsi="宋体"/>
          <w:szCs w:val="21"/>
        </w:rPr>
        <w:t>、说明</w:t>
      </w:r>
      <w:r>
        <w:rPr>
          <w:rFonts w:hint="eastAsia" w:ascii="宋体" w:hAnsi="宋体"/>
          <w:szCs w:val="21"/>
        </w:rPr>
        <w:t>为保证A级物流企业的先进性，评估工作建立了复核制度，实行动态管理。 1A、2A、3A级企业每两年复核一次，4A、5A每三年复核一次</w:t>
      </w:r>
      <w:r>
        <w:rPr>
          <w:rFonts w:ascii="宋体" w:hAnsi="宋体"/>
          <w:szCs w:val="21"/>
        </w:rPr>
        <w:t>，并将根据届时企业达标情况重新核定企业等级。</w:t>
      </w:r>
    </w:p>
    <w:p>
      <w:pPr>
        <w:rPr>
          <w:rFonts w:ascii="宋体" w:hAnsi="宋体"/>
          <w:szCs w:val="21"/>
        </w:rPr>
      </w:pPr>
      <w:r>
        <w:rPr>
          <w:rFonts w:hint="eastAsia" w:ascii="宋体" w:hAnsi="宋体"/>
          <w:szCs w:val="21"/>
        </w:rPr>
        <w:t xml:space="preserve">    复核工作，采取报送年度财务报表与复核期满提交复核申请材料相结合的办法。对按期报送年度财务报表的A级物流企业期满复核，一般采取对复核申请材料逐级审核的办法。</w:t>
      </w:r>
    </w:p>
    <w:p>
      <w:pPr>
        <w:ind w:firstLine="420" w:firstLineChars="200"/>
        <w:rPr>
          <w:rFonts w:ascii="宋体" w:hAnsi="宋体"/>
          <w:szCs w:val="21"/>
        </w:rPr>
      </w:pPr>
      <w:r>
        <w:rPr>
          <w:rFonts w:hint="eastAsia" w:ascii="宋体" w:hAnsi="宋体"/>
          <w:szCs w:val="21"/>
        </w:rPr>
        <w:t>4</w:t>
      </w:r>
      <w:r>
        <w:rPr>
          <w:rFonts w:ascii="宋体" w:hAnsi="宋体"/>
          <w:szCs w:val="21"/>
        </w:rPr>
        <w:t>、再次重申保密性承诺。</w:t>
      </w:r>
    </w:p>
    <w:p>
      <w:pPr>
        <w:ind w:firstLine="420" w:firstLineChars="200"/>
        <w:rPr>
          <w:rFonts w:ascii="宋体" w:hAnsi="宋体"/>
          <w:szCs w:val="21"/>
        </w:rPr>
      </w:pPr>
      <w:r>
        <w:rPr>
          <w:rFonts w:hint="eastAsia" w:ascii="宋体" w:hAnsi="宋体"/>
          <w:szCs w:val="21"/>
        </w:rPr>
        <w:t>5</w:t>
      </w:r>
      <w:r>
        <w:rPr>
          <w:rFonts w:ascii="宋体" w:hAnsi="宋体"/>
          <w:szCs w:val="21"/>
        </w:rPr>
        <w:t>、说明被评估企业的质疑权和投诉权。</w:t>
      </w:r>
    </w:p>
    <w:p>
      <w:pPr>
        <w:ind w:firstLine="422" w:firstLineChars="200"/>
        <w:rPr>
          <w:rFonts w:ascii="宋体" w:hAnsi="宋体"/>
          <w:b/>
          <w:szCs w:val="21"/>
        </w:rPr>
      </w:pPr>
      <w:r>
        <w:rPr>
          <w:rFonts w:ascii="宋体" w:hAnsi="宋体"/>
          <w:b/>
          <w:szCs w:val="21"/>
        </w:rPr>
        <w:t>（三）评估组全体成员听取企业负责人的意见，内容包括：</w:t>
      </w:r>
    </w:p>
    <w:p>
      <w:pPr>
        <w:ind w:firstLine="420" w:firstLineChars="200"/>
        <w:rPr>
          <w:rFonts w:ascii="宋体" w:hAnsi="宋体"/>
          <w:szCs w:val="21"/>
        </w:rPr>
      </w:pPr>
      <w:r>
        <w:rPr>
          <w:rFonts w:ascii="宋体" w:hAnsi="宋体"/>
          <w:szCs w:val="21"/>
        </w:rPr>
        <w:t>1、对评估过程中发现的问题进行解释或说明。</w:t>
      </w:r>
    </w:p>
    <w:p>
      <w:pPr>
        <w:ind w:firstLine="420" w:firstLineChars="200"/>
        <w:rPr>
          <w:rFonts w:ascii="宋体" w:hAnsi="宋体"/>
          <w:szCs w:val="21"/>
        </w:rPr>
      </w:pPr>
      <w:r>
        <w:rPr>
          <w:rFonts w:ascii="宋体" w:hAnsi="宋体"/>
          <w:szCs w:val="21"/>
        </w:rPr>
        <w:t>2、对评估工作和评估过程的意见。</w:t>
      </w:r>
    </w:p>
    <w:p>
      <w:pPr>
        <w:ind w:firstLine="422" w:firstLineChars="200"/>
        <w:rPr>
          <w:rFonts w:ascii="宋体" w:hAnsi="宋体"/>
          <w:b/>
          <w:szCs w:val="21"/>
        </w:rPr>
      </w:pPr>
      <w:r>
        <w:rPr>
          <w:rFonts w:ascii="宋体" w:hAnsi="宋体"/>
          <w:b/>
          <w:szCs w:val="21"/>
        </w:rPr>
        <w:t>相关记录：</w:t>
      </w:r>
    </w:p>
    <w:p>
      <w:pPr>
        <w:ind w:firstLine="420" w:firstLineChars="200"/>
        <w:rPr>
          <w:rFonts w:ascii="宋体" w:hAnsi="宋体"/>
          <w:szCs w:val="21"/>
        </w:rPr>
      </w:pPr>
      <w:r>
        <w:rPr>
          <w:rFonts w:ascii="宋体" w:hAnsi="宋体"/>
          <w:szCs w:val="21"/>
        </w:rPr>
        <w:t>《会议签到表》</w:t>
      </w:r>
    </w:p>
    <w:p>
      <w:pPr>
        <w:ind w:firstLine="420" w:firstLineChars="200"/>
        <w:rPr>
          <w:rFonts w:ascii="宋体" w:hAnsi="宋体"/>
          <w:szCs w:val="21"/>
        </w:rPr>
      </w:pPr>
      <w:r>
        <w:rPr>
          <w:rFonts w:ascii="宋体" w:hAnsi="宋体"/>
          <w:szCs w:val="21"/>
        </w:rPr>
        <w:t>《会议记录》</w:t>
      </w:r>
    </w:p>
    <w:p>
      <w:pPr>
        <w:ind w:firstLine="422" w:firstLineChars="200"/>
        <w:rPr>
          <w:rFonts w:ascii="宋体" w:hAnsi="宋体"/>
          <w:b/>
          <w:szCs w:val="21"/>
        </w:rPr>
      </w:pPr>
      <w:r>
        <w:rPr>
          <w:rFonts w:ascii="宋体" w:hAnsi="宋体"/>
          <w:b/>
          <w:szCs w:val="21"/>
        </w:rPr>
        <w:t>相关材料：</w:t>
      </w:r>
    </w:p>
    <w:p>
      <w:pPr>
        <w:ind w:firstLine="420" w:firstLineChars="200"/>
        <w:rPr>
          <w:rFonts w:ascii="宋体" w:hAnsi="宋体"/>
          <w:szCs w:val="21"/>
        </w:rPr>
      </w:pPr>
      <w:r>
        <w:rPr>
          <w:rFonts w:hint="eastAsia" w:ascii="宋体" w:hAnsi="宋体"/>
          <w:szCs w:val="21"/>
        </w:rPr>
        <w:t>1</w:t>
      </w:r>
      <w:r>
        <w:rPr>
          <w:rFonts w:ascii="宋体" w:hAnsi="宋体"/>
          <w:szCs w:val="21"/>
        </w:rPr>
        <w:t>、《评估计划》由评估组长签字，《物流企业现场评估报告》（附件7）由评估组长组织填写后评估组全体成员签字；被评估企业负责人在《评估计划》和《现场评估报告》上签字并加盖企业公章确认。</w:t>
      </w:r>
    </w:p>
    <w:p>
      <w:pPr>
        <w:ind w:firstLine="420" w:firstLineChars="200"/>
        <w:rPr>
          <w:rFonts w:hint="eastAsia" w:ascii="宋体" w:hAnsi="宋体"/>
          <w:szCs w:val="21"/>
        </w:rPr>
      </w:pPr>
      <w:r>
        <w:rPr>
          <w:rFonts w:hint="eastAsia" w:ascii="宋体" w:hAnsi="宋体"/>
          <w:szCs w:val="21"/>
        </w:rPr>
        <w:t>2</w:t>
      </w:r>
      <w:r>
        <w:rPr>
          <w:rFonts w:ascii="宋体" w:hAnsi="宋体"/>
          <w:szCs w:val="21"/>
        </w:rPr>
        <w:t>、评估组如果需要企业补充评估材料，需填写《补充材料清单》（附件</w:t>
      </w:r>
      <w:r>
        <w:rPr>
          <w:rFonts w:hint="eastAsia" w:ascii="宋体" w:hAnsi="宋体"/>
          <w:szCs w:val="21"/>
        </w:rPr>
        <w:t>8</w:t>
      </w:r>
      <w:r>
        <w:rPr>
          <w:rFonts w:ascii="宋体" w:hAnsi="宋体"/>
          <w:szCs w:val="21"/>
        </w:rPr>
        <w:t>）。</w:t>
      </w:r>
    </w:p>
    <w:p>
      <w:pPr>
        <w:ind w:firstLine="420" w:firstLineChars="200"/>
        <w:rPr>
          <w:rFonts w:ascii="宋体" w:hAnsi="宋体"/>
          <w:szCs w:val="21"/>
        </w:rPr>
      </w:pPr>
      <w:r>
        <w:rPr>
          <w:rFonts w:hint="eastAsia" w:ascii="宋体" w:hAnsi="宋体"/>
          <w:szCs w:val="21"/>
        </w:rPr>
        <w:t>3</w:t>
      </w:r>
      <w:r>
        <w:rPr>
          <w:rFonts w:ascii="宋体" w:hAnsi="宋体"/>
          <w:szCs w:val="21"/>
        </w:rPr>
        <w:t>、5A级物流企业，企业填写《企业整体自我评价》（附件5），由法定代表人签字并加盖企业公章。评估组填写《企业整体评价》（附件6），由评估组长签字。</w:t>
      </w:r>
    </w:p>
    <w:p>
      <w:pPr>
        <w:spacing w:line="440" w:lineRule="exact"/>
        <w:ind w:firstLine="420" w:firstLineChars="200"/>
        <w:rPr>
          <w:rFonts w:ascii="宋体" w:hAnsi="宋体"/>
          <w:szCs w:val="21"/>
        </w:rPr>
      </w:pPr>
    </w:p>
    <w:p>
      <w:pPr>
        <w:spacing w:line="440" w:lineRule="exact"/>
        <w:rPr>
          <w:rFonts w:ascii="仿宋" w:hAnsi="仿宋" w:eastAsia="仿宋"/>
          <w:sz w:val="30"/>
          <w:szCs w:val="30"/>
        </w:rPr>
      </w:pPr>
      <w:r>
        <w:rPr>
          <w:rFonts w:ascii="仿宋" w:hAnsi="仿宋" w:eastAsia="仿宋"/>
          <w:sz w:val="30"/>
          <w:szCs w:val="30"/>
        </w:rPr>
        <w:t>附件1：</w:t>
      </w:r>
    </w:p>
    <w:p>
      <w:pPr>
        <w:spacing w:line="440" w:lineRule="exact"/>
        <w:jc w:val="center"/>
        <w:rPr>
          <w:rFonts w:hint="eastAsia" w:ascii="仿宋" w:hAnsi="仿宋" w:eastAsia="仿宋" w:cs="Arial"/>
          <w:sz w:val="36"/>
          <w:szCs w:val="36"/>
        </w:rPr>
      </w:pPr>
      <w:r>
        <w:rPr>
          <w:rFonts w:hint="eastAsia" w:ascii="仿宋" w:hAnsi="仿宋" w:eastAsia="仿宋" w:cs="Arial"/>
          <w:sz w:val="36"/>
          <w:szCs w:val="36"/>
        </w:rPr>
        <w:t>评 估 计 划</w:t>
      </w:r>
    </w:p>
    <w:p>
      <w:pPr>
        <w:spacing w:line="440" w:lineRule="exact"/>
        <w:jc w:val="left"/>
        <w:rPr>
          <w:rFonts w:ascii="仿宋" w:hAnsi="仿宋" w:eastAsia="仿宋" w:cs="Arial"/>
          <w:sz w:val="24"/>
        </w:rPr>
      </w:pPr>
    </w:p>
    <w:p>
      <w:pPr>
        <w:spacing w:line="440" w:lineRule="exact"/>
        <w:jc w:val="left"/>
        <w:rPr>
          <w:rFonts w:hint="eastAsia" w:ascii="仿宋" w:hAnsi="仿宋" w:eastAsia="仿宋" w:cs="Arial"/>
          <w:b/>
          <w:sz w:val="44"/>
          <w:szCs w:val="44"/>
        </w:rPr>
      </w:pPr>
      <w:r>
        <w:rPr>
          <w:rFonts w:hint="eastAsia" w:ascii="仿宋" w:hAnsi="仿宋" w:eastAsia="仿宋" w:cs="Arial"/>
          <w:sz w:val="24"/>
        </w:rPr>
        <w:t>一、企业名称：</w:t>
      </w:r>
      <w:r>
        <w:rPr>
          <w:rFonts w:hint="eastAsia" w:ascii="仿宋" w:hAnsi="仿宋" w:eastAsia="仿宋" w:cs="Arial"/>
          <w:sz w:val="24"/>
          <w:u w:val="single"/>
        </w:rPr>
        <w:t xml:space="preserve">                                 </w:t>
      </w:r>
    </w:p>
    <w:p>
      <w:pPr>
        <w:tabs>
          <w:tab w:val="left" w:pos="6240"/>
        </w:tabs>
        <w:spacing w:line="440" w:lineRule="exact"/>
        <w:ind w:firstLine="480" w:firstLineChars="200"/>
        <w:jc w:val="left"/>
        <w:rPr>
          <w:rFonts w:hint="eastAsia" w:ascii="仿宋" w:hAnsi="仿宋" w:eastAsia="仿宋" w:cs="Arial"/>
          <w:b/>
          <w:sz w:val="44"/>
          <w:szCs w:val="44"/>
        </w:rPr>
      </w:pPr>
      <w:r>
        <w:rPr>
          <w:rFonts w:hint="eastAsia" w:ascii="仿宋" w:hAnsi="仿宋" w:eastAsia="仿宋" w:cs="Arial"/>
          <w:sz w:val="24"/>
        </w:rPr>
        <w:t>地    址：</w:t>
      </w:r>
      <w:r>
        <w:rPr>
          <w:rFonts w:hint="eastAsia" w:ascii="仿宋" w:hAnsi="仿宋" w:eastAsia="仿宋" w:cs="Arial"/>
          <w:sz w:val="24"/>
          <w:u w:val="single"/>
        </w:rPr>
        <w:t xml:space="preserve">                                 </w:t>
      </w:r>
      <w:r>
        <w:rPr>
          <w:rFonts w:hint="eastAsia" w:ascii="仿宋" w:hAnsi="仿宋" w:eastAsia="仿宋" w:cs="Arial"/>
          <w:b/>
          <w:sz w:val="44"/>
          <w:szCs w:val="44"/>
        </w:rPr>
        <w:tab/>
      </w:r>
      <w:r>
        <w:rPr>
          <w:rFonts w:hint="eastAsia" w:ascii="仿宋" w:hAnsi="仿宋" w:eastAsia="仿宋" w:cs="Arial"/>
          <w:sz w:val="24"/>
        </w:rPr>
        <w:t>邮编：</w:t>
      </w:r>
      <w:r>
        <w:rPr>
          <w:rFonts w:hint="eastAsia" w:ascii="仿宋" w:hAnsi="仿宋" w:eastAsia="仿宋" w:cs="Arial"/>
          <w:sz w:val="24"/>
          <w:u w:val="single"/>
        </w:rPr>
        <w:t xml:space="preserve">          </w:t>
      </w:r>
    </w:p>
    <w:p>
      <w:pPr>
        <w:tabs>
          <w:tab w:val="left" w:pos="2448"/>
          <w:tab w:val="left" w:pos="5880"/>
        </w:tabs>
        <w:spacing w:line="440" w:lineRule="exact"/>
        <w:ind w:firstLine="480" w:firstLineChars="200"/>
        <w:jc w:val="left"/>
        <w:rPr>
          <w:rFonts w:hint="eastAsia" w:ascii="仿宋" w:hAnsi="仿宋" w:eastAsia="仿宋" w:cs="Arial"/>
          <w:b/>
          <w:sz w:val="44"/>
          <w:szCs w:val="44"/>
          <w:u w:val="single"/>
        </w:rPr>
      </w:pPr>
      <w:r>
        <w:rPr>
          <w:rFonts w:hint="eastAsia" w:ascii="仿宋" w:hAnsi="仿宋" w:eastAsia="仿宋" w:cs="Arial"/>
          <w:sz w:val="24"/>
        </w:rPr>
        <w:t>联 系 人：</w:t>
      </w:r>
      <w:r>
        <w:rPr>
          <w:rFonts w:hint="eastAsia" w:ascii="仿宋" w:hAnsi="仿宋" w:eastAsia="仿宋" w:cs="Arial"/>
          <w:sz w:val="24"/>
          <w:u w:val="single"/>
        </w:rPr>
        <w:t xml:space="preserve">     </w:t>
      </w:r>
      <w:r>
        <w:rPr>
          <w:rFonts w:ascii="仿宋" w:hAnsi="仿宋" w:eastAsia="仿宋" w:cs="Arial"/>
          <w:sz w:val="24"/>
          <w:u w:val="single"/>
        </w:rPr>
        <w:t xml:space="preserve"> </w:t>
      </w:r>
      <w:r>
        <w:rPr>
          <w:rFonts w:hint="eastAsia" w:ascii="仿宋" w:hAnsi="仿宋" w:eastAsia="仿宋" w:cs="Arial"/>
          <w:sz w:val="24"/>
          <w:u w:val="single"/>
        </w:rPr>
        <w:t xml:space="preserve"> </w:t>
      </w:r>
      <w:r>
        <w:rPr>
          <w:rFonts w:hint="eastAsia" w:ascii="仿宋" w:hAnsi="仿宋" w:eastAsia="仿宋" w:cs="Arial"/>
          <w:sz w:val="24"/>
        </w:rPr>
        <w:t xml:space="preserve">      电话：</w:t>
      </w:r>
      <w:r>
        <w:rPr>
          <w:rFonts w:hint="eastAsia" w:ascii="仿宋" w:hAnsi="仿宋" w:eastAsia="仿宋" w:cs="Arial"/>
          <w:sz w:val="24"/>
          <w:u w:val="single"/>
        </w:rPr>
        <w:t xml:space="preserve">              </w:t>
      </w:r>
      <w:r>
        <w:rPr>
          <w:rFonts w:hint="eastAsia" w:ascii="仿宋" w:hAnsi="仿宋" w:eastAsia="仿宋" w:cs="Arial"/>
          <w:sz w:val="24"/>
        </w:rPr>
        <w:t xml:space="preserve">     传真：</w:t>
      </w:r>
      <w:r>
        <w:rPr>
          <w:rFonts w:hint="eastAsia" w:ascii="仿宋" w:hAnsi="仿宋" w:eastAsia="仿宋" w:cs="Arial"/>
          <w:sz w:val="24"/>
          <w:u w:val="single"/>
        </w:rPr>
        <w:t xml:space="preserve">          </w:t>
      </w:r>
    </w:p>
    <w:tbl>
      <w:tblPr>
        <w:tblStyle w:val="7"/>
        <w:tblW w:w="8720"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8522"/>
        <w:gridCol w:w="19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198" w:type="dxa"/>
          <w:trHeight w:val="857" w:hRule="atLeast"/>
        </w:trPr>
        <w:tc>
          <w:tcPr>
            <w:tcW w:w="8522" w:type="dxa"/>
            <w:noWrap w:val="0"/>
            <w:vAlign w:val="top"/>
          </w:tcPr>
          <w:p>
            <w:pPr>
              <w:spacing w:line="440" w:lineRule="exact"/>
              <w:ind w:left="1560" w:hanging="1560" w:hangingChars="650"/>
              <w:rPr>
                <w:rFonts w:ascii="仿宋" w:hAnsi="仿宋" w:eastAsia="仿宋" w:cs="Arial"/>
                <w:sz w:val="28"/>
                <w:szCs w:val="28"/>
              </w:rPr>
            </w:pPr>
            <w:r>
              <w:rPr>
                <w:rFonts w:hint="eastAsia" w:ascii="仿宋" w:hAnsi="仿宋" w:eastAsia="仿宋" w:cs="Arial"/>
                <w:sz w:val="24"/>
              </w:rPr>
              <w:t>二、评估目的：</w:t>
            </w:r>
            <w:r>
              <w:rPr>
                <w:rFonts w:ascii="仿宋" w:hAnsi="仿宋" w:eastAsia="仿宋" w:cs="Arial"/>
                <w:sz w:val="24"/>
              </w:rPr>
              <w:t>评估</w:t>
            </w:r>
            <w:r>
              <w:rPr>
                <w:rFonts w:ascii="仿宋" w:hAnsi="仿宋" w:eastAsia="仿宋" w:cs="Arial"/>
                <w:sz w:val="24"/>
                <w:u w:val="single"/>
              </w:rPr>
              <w:t xml:space="preserve">                            </w:t>
            </w:r>
            <w:r>
              <w:rPr>
                <w:rFonts w:ascii="仿宋" w:hAnsi="仿宋" w:eastAsia="仿宋" w:cs="Arial"/>
                <w:sz w:val="24"/>
              </w:rPr>
              <w:t>申请的</w:t>
            </w:r>
            <w:r>
              <w:rPr>
                <w:rFonts w:hint="eastAsia" w:ascii="仿宋" w:hAnsi="仿宋" w:eastAsia="仿宋" w:cs="Arial"/>
                <w:sz w:val="24"/>
              </w:rPr>
              <w:t>XX</w:t>
            </w:r>
            <w:r>
              <w:rPr>
                <w:rFonts w:ascii="仿宋" w:hAnsi="仿宋" w:eastAsia="仿宋" w:cs="Arial"/>
                <w:sz w:val="24"/>
              </w:rPr>
              <w:t>型物流企业评估指标能否达到</w:t>
            </w:r>
            <w:r>
              <w:rPr>
                <w:rFonts w:ascii="仿宋" w:hAnsi="仿宋" w:eastAsia="仿宋" w:cs="Arial"/>
                <w:sz w:val="24"/>
                <w:u w:val="single"/>
              </w:rPr>
              <w:t xml:space="preserve">     </w:t>
            </w:r>
            <w:r>
              <w:rPr>
                <w:rFonts w:ascii="仿宋" w:hAnsi="仿宋" w:eastAsia="仿宋" w:cs="Arial"/>
                <w:sz w:val="24"/>
              </w:rPr>
              <w:t>级的要求。</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198" w:type="dxa"/>
        </w:trPr>
        <w:tc>
          <w:tcPr>
            <w:tcW w:w="8522" w:type="dxa"/>
            <w:noWrap w:val="0"/>
            <w:vAlign w:val="top"/>
          </w:tcPr>
          <w:p>
            <w:pPr>
              <w:tabs>
                <w:tab w:val="left" w:pos="5040"/>
              </w:tabs>
              <w:spacing w:line="440" w:lineRule="exact"/>
              <w:rPr>
                <w:rFonts w:hint="eastAsia" w:ascii="仿宋" w:hAnsi="仿宋" w:eastAsia="仿宋" w:cs="Arial"/>
                <w:sz w:val="28"/>
                <w:szCs w:val="28"/>
              </w:rPr>
            </w:pPr>
            <w:r>
              <w:rPr>
                <w:rFonts w:hint="eastAsia" w:ascii="仿宋" w:hAnsi="仿宋" w:eastAsia="仿宋" w:cs="Arial"/>
                <w:sz w:val="24"/>
              </w:rPr>
              <w:t xml:space="preserve">三、评估准则：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198" w:type="dxa"/>
        </w:trPr>
        <w:tc>
          <w:tcPr>
            <w:tcW w:w="8522" w:type="dxa"/>
            <w:noWrap w:val="0"/>
            <w:vAlign w:val="top"/>
          </w:tcPr>
          <w:p>
            <w:pPr>
              <w:spacing w:line="440" w:lineRule="exact"/>
              <w:ind w:firstLine="720" w:firstLineChars="300"/>
              <w:jc w:val="left"/>
              <w:rPr>
                <w:rFonts w:ascii="仿宋" w:hAnsi="仿宋" w:eastAsia="仿宋" w:cs="Arial"/>
                <w:sz w:val="28"/>
                <w:szCs w:val="28"/>
              </w:rPr>
            </w:pPr>
            <w:r>
              <w:rPr>
                <w:rFonts w:ascii="仿宋" w:hAnsi="仿宋" w:eastAsia="仿宋" w:cs="Arial"/>
                <w:sz w:val="24"/>
              </w:rPr>
              <w:t>物流企业分类与评估指标；</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198" w:type="dxa"/>
          <w:trHeight w:val="466" w:hRule="atLeast"/>
        </w:trPr>
        <w:tc>
          <w:tcPr>
            <w:tcW w:w="8522" w:type="dxa"/>
            <w:noWrap w:val="0"/>
            <w:vAlign w:val="top"/>
          </w:tcPr>
          <w:p>
            <w:pPr>
              <w:spacing w:line="440" w:lineRule="exact"/>
              <w:ind w:firstLine="720" w:firstLineChars="300"/>
              <w:jc w:val="left"/>
              <w:rPr>
                <w:rFonts w:ascii="仿宋" w:hAnsi="仿宋" w:eastAsia="仿宋" w:cs="Arial"/>
                <w:sz w:val="28"/>
                <w:szCs w:val="28"/>
              </w:rPr>
            </w:pPr>
            <w:r>
              <w:rPr>
                <w:rFonts w:ascii="仿宋" w:hAnsi="仿宋" w:eastAsia="仿宋" w:cs="Arial"/>
                <w:sz w:val="24"/>
              </w:rPr>
              <w:t>相关法律法规及标准。</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8720" w:type="dxa"/>
            <w:gridSpan w:val="2"/>
            <w:noWrap w:val="0"/>
            <w:vAlign w:val="top"/>
          </w:tcPr>
          <w:p>
            <w:pPr>
              <w:spacing w:line="440" w:lineRule="exact"/>
              <w:jc w:val="left"/>
              <w:rPr>
                <w:rFonts w:ascii="仿宋" w:hAnsi="仿宋" w:eastAsia="仿宋" w:cs="Arial"/>
                <w:sz w:val="28"/>
                <w:szCs w:val="28"/>
              </w:rPr>
            </w:pPr>
            <w:r>
              <w:rPr>
                <w:rFonts w:hint="eastAsia" w:ascii="仿宋" w:hAnsi="仿宋" w:eastAsia="仿宋" w:cs="Arial"/>
                <w:sz w:val="24"/>
              </w:rPr>
              <w:t>四、评估范围：</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8720" w:type="dxa"/>
            <w:gridSpan w:val="2"/>
            <w:noWrap w:val="0"/>
            <w:vAlign w:val="top"/>
          </w:tcPr>
          <w:p>
            <w:pPr>
              <w:spacing w:line="440" w:lineRule="exact"/>
              <w:ind w:firstLine="720" w:firstLineChars="300"/>
              <w:jc w:val="left"/>
              <w:rPr>
                <w:rFonts w:hint="eastAsia" w:ascii="仿宋" w:hAnsi="仿宋" w:eastAsia="仿宋" w:cs="Arial"/>
                <w:sz w:val="28"/>
                <w:szCs w:val="28"/>
              </w:rPr>
            </w:pPr>
            <w:r>
              <w:rPr>
                <w:rFonts w:hint="eastAsia" w:ascii="仿宋" w:hAnsi="仿宋" w:eastAsia="仿宋" w:cs="Arial"/>
                <w:sz w:val="24"/>
              </w:rPr>
              <w:t xml:space="preserve">服务         </w:t>
            </w:r>
            <w:r>
              <w:rPr>
                <w:rFonts w:hint="eastAsia" w:ascii="仿宋" w:hAnsi="仿宋" w:eastAsia="仿宋" w:cs="Arial"/>
                <w:sz w:val="24"/>
                <w:u w:val="single"/>
              </w:rPr>
              <w:t xml:space="preserve">     XX型物流服务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426" w:hRule="atLeast"/>
        </w:trPr>
        <w:tc>
          <w:tcPr>
            <w:tcW w:w="8720" w:type="dxa"/>
            <w:gridSpan w:val="2"/>
            <w:noWrap w:val="0"/>
            <w:vAlign w:val="top"/>
          </w:tcPr>
          <w:p>
            <w:pPr>
              <w:spacing w:line="440" w:lineRule="exact"/>
              <w:jc w:val="left"/>
              <w:rPr>
                <w:rFonts w:hint="eastAsia" w:ascii="仿宋" w:hAnsi="仿宋" w:eastAsia="仿宋" w:cs="Arial"/>
                <w:sz w:val="28"/>
                <w:szCs w:val="28"/>
              </w:rPr>
            </w:pPr>
            <w:r>
              <w:rPr>
                <w:rFonts w:hint="eastAsia" w:ascii="仿宋" w:hAnsi="仿宋" w:eastAsia="仿宋" w:cs="Arial"/>
                <w:sz w:val="24"/>
              </w:rPr>
              <w:t xml:space="preserve">      场所         </w:t>
            </w:r>
            <w:r>
              <w:rPr>
                <w:rFonts w:hint="eastAsia" w:ascii="仿宋" w:hAnsi="仿宋" w:eastAsia="仿宋" w:cs="Arial"/>
                <w:sz w:val="24"/>
                <w:u w:val="single"/>
              </w:rPr>
              <w:t xml:space="preserve">    公司总部及各部门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391" w:hRule="atLeast"/>
        </w:trPr>
        <w:tc>
          <w:tcPr>
            <w:tcW w:w="8720" w:type="dxa"/>
            <w:gridSpan w:val="2"/>
            <w:noWrap w:val="0"/>
            <w:vAlign w:val="top"/>
          </w:tcPr>
          <w:p>
            <w:pPr>
              <w:spacing w:line="440" w:lineRule="exact"/>
              <w:jc w:val="left"/>
              <w:rPr>
                <w:rFonts w:hint="eastAsia" w:ascii="仿宋" w:hAnsi="仿宋" w:eastAsia="仿宋" w:cs="Arial"/>
                <w:sz w:val="28"/>
                <w:szCs w:val="28"/>
              </w:rPr>
            </w:pPr>
            <w:r>
              <w:rPr>
                <w:rFonts w:hint="eastAsia" w:ascii="仿宋" w:hAnsi="仿宋" w:eastAsia="仿宋" w:cs="Arial"/>
                <w:sz w:val="24"/>
              </w:rPr>
              <w:t>五、受评估方的主要责任人员：</w:t>
            </w:r>
            <w:r>
              <w:rPr>
                <w:rFonts w:hint="eastAsia" w:ascii="仿宋" w:hAnsi="仿宋" w:eastAsia="仿宋" w:cs="Arial"/>
                <w:sz w:val="24"/>
                <w:u w:val="single"/>
              </w:rPr>
              <w:tab/>
            </w:r>
            <w:r>
              <w:rPr>
                <w:rFonts w:hint="eastAsia" w:ascii="仿宋" w:hAnsi="仿宋" w:eastAsia="仿宋" w:cs="Arial"/>
                <w:sz w:val="24"/>
                <w:u w:val="single"/>
              </w:rPr>
              <w:t xml:space="preserve">    </w:t>
            </w:r>
          </w:p>
        </w:tc>
      </w:tr>
    </w:tbl>
    <w:p>
      <w:pPr>
        <w:spacing w:line="440" w:lineRule="exact"/>
        <w:rPr>
          <w:rFonts w:ascii="仿宋" w:hAnsi="仿宋" w:eastAsia="仿宋" w:cs="Arial"/>
        </w:rPr>
      </w:pPr>
      <w:r>
        <w:rPr>
          <w:rFonts w:hint="eastAsia" w:ascii="仿宋" w:hAnsi="仿宋" w:eastAsia="仿宋" w:cs="Arial"/>
          <w:sz w:val="24"/>
        </w:rPr>
        <w:t>六、评估组成员及资格</w:t>
      </w: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089"/>
        <w:gridCol w:w="900"/>
        <w:gridCol w:w="1440"/>
        <w:gridCol w:w="2473"/>
        <w:gridCol w:w="1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1"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组内职务</w:t>
            </w:r>
          </w:p>
        </w:tc>
        <w:tc>
          <w:tcPr>
            <w:tcW w:w="1089"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姓  名</w:t>
            </w:r>
          </w:p>
        </w:tc>
        <w:tc>
          <w:tcPr>
            <w:tcW w:w="900"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编号</w:t>
            </w:r>
          </w:p>
        </w:tc>
        <w:tc>
          <w:tcPr>
            <w:tcW w:w="1440"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级  别</w:t>
            </w:r>
          </w:p>
        </w:tc>
        <w:tc>
          <w:tcPr>
            <w:tcW w:w="2473" w:type="dxa"/>
            <w:noWrap w:val="0"/>
            <w:vAlign w:val="center"/>
          </w:tcPr>
          <w:p>
            <w:pPr>
              <w:tabs>
                <w:tab w:val="left" w:pos="5040"/>
              </w:tabs>
              <w:spacing w:line="440" w:lineRule="exact"/>
              <w:jc w:val="center"/>
              <w:rPr>
                <w:rFonts w:hint="eastAsia" w:ascii="仿宋" w:hAnsi="仿宋" w:eastAsia="仿宋" w:cs="Arial"/>
                <w:sz w:val="24"/>
              </w:rPr>
            </w:pPr>
            <w:r>
              <w:rPr>
                <w:rFonts w:hint="eastAsia" w:ascii="仿宋" w:hAnsi="仿宋" w:eastAsia="仿宋" w:cs="Arial"/>
                <w:sz w:val="24"/>
              </w:rPr>
              <w:t>单  位</w:t>
            </w:r>
          </w:p>
        </w:tc>
        <w:tc>
          <w:tcPr>
            <w:tcW w:w="1847"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1"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组长</w:t>
            </w:r>
          </w:p>
        </w:tc>
        <w:tc>
          <w:tcPr>
            <w:tcW w:w="1089" w:type="dxa"/>
            <w:noWrap w:val="0"/>
            <w:vAlign w:val="center"/>
          </w:tcPr>
          <w:p>
            <w:pPr>
              <w:tabs>
                <w:tab w:val="left" w:pos="5040"/>
              </w:tabs>
              <w:spacing w:line="440" w:lineRule="exact"/>
              <w:ind w:firstLine="480"/>
              <w:jc w:val="center"/>
              <w:rPr>
                <w:rFonts w:ascii="仿宋" w:hAnsi="仿宋" w:eastAsia="仿宋" w:cs="Arial"/>
                <w:sz w:val="24"/>
              </w:rPr>
            </w:pPr>
          </w:p>
        </w:tc>
        <w:tc>
          <w:tcPr>
            <w:tcW w:w="900" w:type="dxa"/>
            <w:noWrap w:val="0"/>
            <w:vAlign w:val="center"/>
          </w:tcPr>
          <w:p>
            <w:pPr>
              <w:tabs>
                <w:tab w:val="left" w:pos="5040"/>
              </w:tabs>
              <w:spacing w:line="440" w:lineRule="exact"/>
              <w:jc w:val="center"/>
              <w:rPr>
                <w:rFonts w:ascii="仿宋" w:hAnsi="仿宋" w:eastAsia="仿宋" w:cs="Arial"/>
                <w:b/>
                <w:sz w:val="24"/>
              </w:rPr>
            </w:pPr>
            <w:r>
              <w:rPr>
                <w:rFonts w:ascii="仿宋" w:hAnsi="仿宋" w:eastAsia="仿宋" w:cs="Arial"/>
                <w:b/>
                <w:sz w:val="24"/>
              </w:rPr>
              <w:t>A</w:t>
            </w:r>
          </w:p>
        </w:tc>
        <w:tc>
          <w:tcPr>
            <w:tcW w:w="1440" w:type="dxa"/>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高级审核员</w:t>
            </w:r>
          </w:p>
        </w:tc>
        <w:tc>
          <w:tcPr>
            <w:tcW w:w="2473" w:type="dxa"/>
            <w:noWrap w:val="0"/>
            <w:vAlign w:val="center"/>
          </w:tcPr>
          <w:p>
            <w:pPr>
              <w:tabs>
                <w:tab w:val="left" w:pos="5040"/>
              </w:tabs>
              <w:spacing w:line="440" w:lineRule="exact"/>
              <w:ind w:firstLine="480"/>
              <w:jc w:val="center"/>
              <w:rPr>
                <w:rFonts w:ascii="仿宋" w:hAnsi="仿宋" w:eastAsia="仿宋" w:cs="Arial"/>
                <w:sz w:val="24"/>
              </w:rPr>
            </w:pPr>
          </w:p>
        </w:tc>
        <w:tc>
          <w:tcPr>
            <w:tcW w:w="1847" w:type="dxa"/>
            <w:noWrap w:val="0"/>
            <w:vAlign w:val="center"/>
          </w:tcPr>
          <w:p>
            <w:pPr>
              <w:tabs>
                <w:tab w:val="left" w:pos="5040"/>
              </w:tabs>
              <w:spacing w:line="440" w:lineRule="exact"/>
              <w:ind w:firstLine="480"/>
              <w:jc w:val="center"/>
              <w:rPr>
                <w:rFonts w:hint="eastAsia"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1" w:type="dxa"/>
            <w:vMerge w:val="restart"/>
            <w:noWrap w:val="0"/>
            <w:vAlign w:val="center"/>
          </w:tcPr>
          <w:p>
            <w:pPr>
              <w:tabs>
                <w:tab w:val="left" w:pos="5040"/>
              </w:tabs>
              <w:spacing w:line="440" w:lineRule="exact"/>
              <w:jc w:val="center"/>
              <w:rPr>
                <w:rFonts w:ascii="仿宋" w:hAnsi="仿宋" w:eastAsia="仿宋" w:cs="Arial"/>
                <w:sz w:val="24"/>
              </w:rPr>
            </w:pPr>
            <w:r>
              <w:rPr>
                <w:rFonts w:ascii="仿宋" w:hAnsi="仿宋" w:eastAsia="仿宋" w:cs="Arial"/>
                <w:sz w:val="24"/>
              </w:rPr>
              <w:t>组员</w:t>
            </w:r>
          </w:p>
        </w:tc>
        <w:tc>
          <w:tcPr>
            <w:tcW w:w="1089" w:type="dxa"/>
            <w:noWrap w:val="0"/>
            <w:vAlign w:val="center"/>
          </w:tcPr>
          <w:p>
            <w:pPr>
              <w:tabs>
                <w:tab w:val="left" w:pos="5040"/>
              </w:tabs>
              <w:spacing w:line="440" w:lineRule="exact"/>
              <w:ind w:firstLine="480"/>
              <w:jc w:val="center"/>
              <w:rPr>
                <w:rFonts w:ascii="仿宋" w:hAnsi="仿宋" w:eastAsia="仿宋" w:cs="Arial"/>
                <w:sz w:val="24"/>
              </w:rPr>
            </w:pPr>
          </w:p>
        </w:tc>
        <w:tc>
          <w:tcPr>
            <w:tcW w:w="900" w:type="dxa"/>
            <w:noWrap w:val="0"/>
            <w:vAlign w:val="center"/>
          </w:tcPr>
          <w:p>
            <w:pPr>
              <w:tabs>
                <w:tab w:val="left" w:pos="5040"/>
              </w:tabs>
              <w:spacing w:line="440" w:lineRule="exact"/>
              <w:jc w:val="center"/>
              <w:rPr>
                <w:rFonts w:ascii="仿宋" w:hAnsi="仿宋" w:eastAsia="仿宋" w:cs="Arial"/>
                <w:b/>
                <w:sz w:val="24"/>
              </w:rPr>
            </w:pPr>
            <w:r>
              <w:rPr>
                <w:rFonts w:ascii="仿宋" w:hAnsi="仿宋" w:eastAsia="仿宋" w:cs="Arial"/>
                <w:b/>
                <w:sz w:val="24"/>
              </w:rPr>
              <w:t>B</w:t>
            </w:r>
          </w:p>
        </w:tc>
        <w:tc>
          <w:tcPr>
            <w:tcW w:w="1440" w:type="dxa"/>
            <w:noWrap w:val="0"/>
            <w:vAlign w:val="center"/>
          </w:tcPr>
          <w:p>
            <w:pPr>
              <w:tabs>
                <w:tab w:val="left" w:pos="5040"/>
              </w:tabs>
              <w:spacing w:line="440" w:lineRule="exact"/>
              <w:ind w:firstLine="480"/>
              <w:jc w:val="center"/>
              <w:rPr>
                <w:rFonts w:ascii="仿宋" w:hAnsi="仿宋" w:eastAsia="仿宋" w:cs="Arial"/>
                <w:sz w:val="24"/>
              </w:rPr>
            </w:pPr>
          </w:p>
        </w:tc>
        <w:tc>
          <w:tcPr>
            <w:tcW w:w="2473" w:type="dxa"/>
            <w:noWrap w:val="0"/>
            <w:vAlign w:val="center"/>
          </w:tcPr>
          <w:p>
            <w:pPr>
              <w:tabs>
                <w:tab w:val="left" w:pos="5040"/>
              </w:tabs>
              <w:spacing w:line="440" w:lineRule="exact"/>
              <w:ind w:firstLine="480"/>
              <w:jc w:val="center"/>
              <w:rPr>
                <w:rFonts w:ascii="仿宋" w:hAnsi="仿宋" w:eastAsia="仿宋" w:cs="Arial"/>
                <w:sz w:val="24"/>
              </w:rPr>
            </w:pPr>
          </w:p>
        </w:tc>
        <w:tc>
          <w:tcPr>
            <w:tcW w:w="1847" w:type="dxa"/>
            <w:noWrap w:val="0"/>
            <w:vAlign w:val="center"/>
          </w:tcPr>
          <w:p>
            <w:pPr>
              <w:tabs>
                <w:tab w:val="left" w:pos="5040"/>
              </w:tabs>
              <w:spacing w:line="440" w:lineRule="exact"/>
              <w:ind w:firstLine="480"/>
              <w:jc w:val="center"/>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1" w:type="dxa"/>
            <w:vMerge w:val="continue"/>
            <w:noWrap w:val="0"/>
            <w:vAlign w:val="center"/>
          </w:tcPr>
          <w:p>
            <w:pPr>
              <w:tabs>
                <w:tab w:val="left" w:pos="5040"/>
              </w:tabs>
              <w:spacing w:line="440" w:lineRule="exact"/>
              <w:ind w:firstLine="480"/>
              <w:jc w:val="center"/>
              <w:rPr>
                <w:rFonts w:ascii="仿宋" w:hAnsi="仿宋" w:eastAsia="仿宋" w:cs="Arial"/>
                <w:sz w:val="24"/>
              </w:rPr>
            </w:pPr>
          </w:p>
        </w:tc>
        <w:tc>
          <w:tcPr>
            <w:tcW w:w="1089" w:type="dxa"/>
            <w:noWrap w:val="0"/>
            <w:vAlign w:val="center"/>
          </w:tcPr>
          <w:p>
            <w:pPr>
              <w:tabs>
                <w:tab w:val="left" w:pos="5040"/>
              </w:tabs>
              <w:spacing w:line="440" w:lineRule="exact"/>
              <w:ind w:firstLine="480"/>
              <w:jc w:val="center"/>
              <w:rPr>
                <w:rFonts w:ascii="仿宋" w:hAnsi="仿宋" w:eastAsia="仿宋" w:cs="Arial"/>
                <w:sz w:val="24"/>
              </w:rPr>
            </w:pPr>
          </w:p>
        </w:tc>
        <w:tc>
          <w:tcPr>
            <w:tcW w:w="900" w:type="dxa"/>
            <w:noWrap w:val="0"/>
            <w:vAlign w:val="center"/>
          </w:tcPr>
          <w:p>
            <w:pPr>
              <w:tabs>
                <w:tab w:val="left" w:pos="5040"/>
              </w:tabs>
              <w:spacing w:line="440" w:lineRule="exact"/>
              <w:jc w:val="center"/>
              <w:rPr>
                <w:rFonts w:ascii="仿宋" w:hAnsi="仿宋" w:eastAsia="仿宋" w:cs="Arial"/>
                <w:b/>
                <w:sz w:val="24"/>
              </w:rPr>
            </w:pPr>
            <w:r>
              <w:rPr>
                <w:rFonts w:ascii="仿宋" w:hAnsi="仿宋" w:eastAsia="仿宋" w:cs="Arial"/>
                <w:b/>
                <w:sz w:val="24"/>
              </w:rPr>
              <w:t>C</w:t>
            </w:r>
          </w:p>
        </w:tc>
        <w:tc>
          <w:tcPr>
            <w:tcW w:w="1440" w:type="dxa"/>
            <w:noWrap w:val="0"/>
            <w:vAlign w:val="center"/>
          </w:tcPr>
          <w:p>
            <w:pPr>
              <w:tabs>
                <w:tab w:val="left" w:pos="5040"/>
              </w:tabs>
              <w:spacing w:line="440" w:lineRule="exact"/>
              <w:ind w:firstLine="480"/>
              <w:jc w:val="center"/>
              <w:rPr>
                <w:rFonts w:ascii="仿宋" w:hAnsi="仿宋" w:eastAsia="仿宋" w:cs="Arial"/>
                <w:sz w:val="24"/>
              </w:rPr>
            </w:pPr>
          </w:p>
        </w:tc>
        <w:tc>
          <w:tcPr>
            <w:tcW w:w="2473" w:type="dxa"/>
            <w:noWrap w:val="0"/>
            <w:vAlign w:val="center"/>
          </w:tcPr>
          <w:p>
            <w:pPr>
              <w:tabs>
                <w:tab w:val="left" w:pos="5040"/>
              </w:tabs>
              <w:spacing w:line="440" w:lineRule="exact"/>
              <w:ind w:firstLine="480"/>
              <w:jc w:val="center"/>
              <w:rPr>
                <w:rFonts w:ascii="仿宋" w:hAnsi="仿宋" w:eastAsia="仿宋" w:cs="Arial"/>
                <w:sz w:val="24"/>
              </w:rPr>
            </w:pPr>
          </w:p>
        </w:tc>
        <w:tc>
          <w:tcPr>
            <w:tcW w:w="1847" w:type="dxa"/>
            <w:noWrap w:val="0"/>
            <w:vAlign w:val="center"/>
          </w:tcPr>
          <w:p>
            <w:pPr>
              <w:tabs>
                <w:tab w:val="left" w:pos="5040"/>
              </w:tabs>
              <w:spacing w:line="440" w:lineRule="exact"/>
              <w:ind w:firstLine="480"/>
              <w:jc w:val="center"/>
              <w:rPr>
                <w:rFonts w:ascii="仿宋" w:hAnsi="仿宋" w:eastAsia="仿宋" w:cs="Arial"/>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51" w:type="dxa"/>
            <w:vMerge w:val="continue"/>
            <w:noWrap w:val="0"/>
            <w:vAlign w:val="center"/>
          </w:tcPr>
          <w:p>
            <w:pPr>
              <w:tabs>
                <w:tab w:val="left" w:pos="5040"/>
              </w:tabs>
              <w:spacing w:line="440" w:lineRule="exact"/>
              <w:ind w:firstLine="480"/>
              <w:jc w:val="center"/>
              <w:rPr>
                <w:rFonts w:ascii="仿宋" w:hAnsi="仿宋" w:eastAsia="仿宋" w:cs="Arial"/>
                <w:sz w:val="24"/>
              </w:rPr>
            </w:pPr>
          </w:p>
        </w:tc>
        <w:tc>
          <w:tcPr>
            <w:tcW w:w="1089" w:type="dxa"/>
            <w:noWrap w:val="0"/>
            <w:vAlign w:val="center"/>
          </w:tcPr>
          <w:p>
            <w:pPr>
              <w:tabs>
                <w:tab w:val="left" w:pos="5040"/>
              </w:tabs>
              <w:spacing w:line="440" w:lineRule="exact"/>
              <w:ind w:firstLine="480"/>
              <w:jc w:val="center"/>
              <w:rPr>
                <w:rFonts w:ascii="仿宋" w:hAnsi="仿宋" w:eastAsia="仿宋" w:cs="Arial"/>
                <w:sz w:val="24"/>
              </w:rPr>
            </w:pPr>
          </w:p>
        </w:tc>
        <w:tc>
          <w:tcPr>
            <w:tcW w:w="900" w:type="dxa"/>
            <w:noWrap w:val="0"/>
            <w:vAlign w:val="center"/>
          </w:tcPr>
          <w:p>
            <w:pPr>
              <w:tabs>
                <w:tab w:val="left" w:pos="5040"/>
              </w:tabs>
              <w:spacing w:line="440" w:lineRule="exact"/>
              <w:jc w:val="center"/>
              <w:rPr>
                <w:rFonts w:ascii="仿宋" w:hAnsi="仿宋" w:eastAsia="仿宋" w:cs="Arial"/>
                <w:b/>
                <w:sz w:val="24"/>
              </w:rPr>
            </w:pPr>
            <w:r>
              <w:rPr>
                <w:rFonts w:ascii="仿宋" w:hAnsi="仿宋" w:eastAsia="仿宋" w:cs="Arial"/>
                <w:b/>
                <w:sz w:val="24"/>
              </w:rPr>
              <w:t>D</w:t>
            </w:r>
          </w:p>
        </w:tc>
        <w:tc>
          <w:tcPr>
            <w:tcW w:w="1440" w:type="dxa"/>
            <w:noWrap w:val="0"/>
            <w:vAlign w:val="center"/>
          </w:tcPr>
          <w:p>
            <w:pPr>
              <w:tabs>
                <w:tab w:val="left" w:pos="5040"/>
              </w:tabs>
              <w:spacing w:line="440" w:lineRule="exact"/>
              <w:ind w:firstLine="480"/>
              <w:jc w:val="center"/>
              <w:rPr>
                <w:rFonts w:ascii="仿宋" w:hAnsi="仿宋" w:eastAsia="仿宋" w:cs="Arial"/>
                <w:sz w:val="24"/>
              </w:rPr>
            </w:pPr>
          </w:p>
        </w:tc>
        <w:tc>
          <w:tcPr>
            <w:tcW w:w="2473" w:type="dxa"/>
            <w:noWrap w:val="0"/>
            <w:vAlign w:val="center"/>
          </w:tcPr>
          <w:p>
            <w:pPr>
              <w:tabs>
                <w:tab w:val="left" w:pos="5040"/>
              </w:tabs>
              <w:spacing w:line="440" w:lineRule="exact"/>
              <w:ind w:firstLine="480"/>
              <w:jc w:val="center"/>
              <w:rPr>
                <w:rFonts w:ascii="仿宋" w:hAnsi="仿宋" w:eastAsia="仿宋" w:cs="Arial"/>
                <w:sz w:val="24"/>
              </w:rPr>
            </w:pPr>
          </w:p>
        </w:tc>
        <w:tc>
          <w:tcPr>
            <w:tcW w:w="1847" w:type="dxa"/>
            <w:noWrap w:val="0"/>
            <w:vAlign w:val="center"/>
          </w:tcPr>
          <w:p>
            <w:pPr>
              <w:tabs>
                <w:tab w:val="left" w:pos="5040"/>
              </w:tabs>
              <w:spacing w:line="440" w:lineRule="exact"/>
              <w:ind w:firstLine="480"/>
              <w:jc w:val="center"/>
              <w:rPr>
                <w:rFonts w:ascii="仿宋" w:hAnsi="仿宋" w:eastAsia="仿宋" w:cs="Arial"/>
                <w:sz w:val="24"/>
              </w:rPr>
            </w:pPr>
          </w:p>
        </w:tc>
      </w:tr>
    </w:tbl>
    <w:p>
      <w:pPr>
        <w:tabs>
          <w:tab w:val="left" w:pos="5040"/>
        </w:tabs>
        <w:spacing w:line="440" w:lineRule="exact"/>
        <w:ind w:firstLine="480" w:firstLineChars="200"/>
        <w:rPr>
          <w:rFonts w:hint="eastAsia" w:ascii="仿宋" w:hAnsi="仿宋" w:eastAsia="仿宋" w:cs="Arial"/>
          <w:sz w:val="24"/>
        </w:rPr>
      </w:pPr>
      <w:r>
        <w:rPr>
          <w:rFonts w:hint="eastAsia" w:ascii="仿宋" w:hAnsi="仿宋" w:eastAsia="仿宋" w:cs="Arial"/>
          <w:sz w:val="24"/>
        </w:rPr>
        <w:t>受评估方对上述评估组成员如有异议，可要求回避。</w:t>
      </w:r>
    </w:p>
    <w:p>
      <w:pPr>
        <w:tabs>
          <w:tab w:val="left" w:pos="5040"/>
        </w:tabs>
        <w:spacing w:line="440" w:lineRule="exact"/>
        <w:rPr>
          <w:rFonts w:hint="eastAsia" w:ascii="仿宋" w:hAnsi="仿宋" w:eastAsia="仿宋" w:cs="Arial"/>
          <w:sz w:val="24"/>
        </w:rPr>
      </w:pPr>
      <w:r>
        <w:rPr>
          <w:rFonts w:hint="eastAsia" w:ascii="仿宋" w:hAnsi="仿宋" w:eastAsia="仿宋" w:cs="Arial"/>
          <w:sz w:val="24"/>
        </w:rPr>
        <w:t>七、评估日期</w:t>
      </w:r>
    </w:p>
    <w:p>
      <w:pPr>
        <w:tabs>
          <w:tab w:val="left" w:pos="5040"/>
        </w:tabs>
        <w:spacing w:line="440" w:lineRule="exact"/>
        <w:ind w:firstLine="480" w:firstLineChars="200"/>
        <w:rPr>
          <w:rFonts w:ascii="仿宋" w:hAnsi="仿宋" w:eastAsia="仿宋" w:cs="Arial"/>
          <w:sz w:val="24"/>
        </w:rPr>
      </w:pPr>
      <w:r>
        <w:rPr>
          <w:rFonts w:ascii="仿宋" w:hAnsi="仿宋" w:eastAsia="仿宋" w:cs="Arial"/>
          <w:sz w:val="24"/>
          <w:u w:val="single"/>
        </w:rPr>
        <w:t xml:space="preserve">   </w:t>
      </w:r>
      <w:r>
        <w:rPr>
          <w:rFonts w:hint="eastAsia" w:ascii="仿宋" w:hAnsi="仿宋" w:eastAsia="仿宋" w:cs="Arial"/>
          <w:sz w:val="24"/>
          <w:u w:val="single"/>
        </w:rPr>
        <w:t xml:space="preserve">  </w:t>
      </w:r>
      <w:r>
        <w:rPr>
          <w:rFonts w:ascii="仿宋" w:hAnsi="仿宋" w:eastAsia="仿宋" w:cs="Arial"/>
          <w:sz w:val="24"/>
        </w:rPr>
        <w:t>年</w:t>
      </w:r>
      <w:r>
        <w:rPr>
          <w:rFonts w:ascii="仿宋" w:hAnsi="仿宋" w:eastAsia="仿宋" w:cs="Arial"/>
          <w:sz w:val="24"/>
          <w:u w:val="single"/>
        </w:rPr>
        <w:t xml:space="preserve">   </w:t>
      </w:r>
      <w:r>
        <w:rPr>
          <w:rFonts w:ascii="仿宋" w:hAnsi="仿宋" w:eastAsia="仿宋" w:cs="Arial"/>
          <w:sz w:val="24"/>
        </w:rPr>
        <w:t>月</w:t>
      </w:r>
      <w:r>
        <w:rPr>
          <w:rFonts w:ascii="仿宋" w:hAnsi="仿宋" w:eastAsia="仿宋" w:cs="Arial"/>
          <w:sz w:val="24"/>
          <w:u w:val="single"/>
        </w:rPr>
        <w:t xml:space="preserve">   </w:t>
      </w:r>
      <w:r>
        <w:rPr>
          <w:rFonts w:ascii="仿宋" w:hAnsi="仿宋" w:eastAsia="仿宋" w:cs="Arial"/>
          <w:sz w:val="24"/>
        </w:rPr>
        <w:t>日，</w:t>
      </w:r>
      <w:r>
        <w:rPr>
          <w:rFonts w:ascii="仿宋" w:hAnsi="仿宋" w:eastAsia="仿宋" w:cs="Arial"/>
          <w:sz w:val="24"/>
          <w:u w:val="single"/>
        </w:rPr>
        <w:t xml:space="preserve">   </w:t>
      </w:r>
      <w:r>
        <w:rPr>
          <w:rFonts w:hint="eastAsia" w:ascii="仿宋" w:hAnsi="仿宋" w:eastAsia="仿宋" w:cs="Arial"/>
          <w:sz w:val="24"/>
          <w:u w:val="single"/>
        </w:rPr>
        <w:t xml:space="preserve">  </w:t>
      </w:r>
      <w:r>
        <w:rPr>
          <w:rFonts w:ascii="仿宋" w:hAnsi="仿宋" w:eastAsia="仿宋" w:cs="Arial"/>
          <w:sz w:val="24"/>
        </w:rPr>
        <w:t>年</w:t>
      </w:r>
      <w:r>
        <w:rPr>
          <w:rFonts w:ascii="仿宋" w:hAnsi="仿宋" w:eastAsia="仿宋" w:cs="Arial"/>
          <w:sz w:val="24"/>
          <w:u w:val="single"/>
        </w:rPr>
        <w:t xml:space="preserve"> </w:t>
      </w:r>
      <w:r>
        <w:rPr>
          <w:rFonts w:hint="eastAsia" w:ascii="仿宋" w:hAnsi="仿宋" w:eastAsia="仿宋" w:cs="Arial"/>
          <w:sz w:val="24"/>
          <w:u w:val="single"/>
        </w:rPr>
        <w:t xml:space="preserve">  </w:t>
      </w:r>
      <w:r>
        <w:rPr>
          <w:rFonts w:ascii="仿宋" w:hAnsi="仿宋" w:eastAsia="仿宋" w:cs="Arial"/>
          <w:sz w:val="24"/>
        </w:rPr>
        <w:t>月</w:t>
      </w:r>
      <w:r>
        <w:rPr>
          <w:rFonts w:ascii="仿宋" w:hAnsi="仿宋" w:eastAsia="仿宋" w:cs="Arial"/>
          <w:sz w:val="24"/>
          <w:u w:val="single"/>
        </w:rPr>
        <w:t xml:space="preserve"> </w:t>
      </w:r>
      <w:r>
        <w:rPr>
          <w:rFonts w:hint="eastAsia" w:ascii="仿宋" w:hAnsi="仿宋" w:eastAsia="仿宋" w:cs="Arial"/>
          <w:sz w:val="24"/>
          <w:u w:val="single"/>
        </w:rPr>
        <w:t xml:space="preserve"> </w:t>
      </w:r>
      <w:r>
        <w:rPr>
          <w:rFonts w:ascii="仿宋" w:hAnsi="仿宋" w:eastAsia="仿宋" w:cs="Arial"/>
          <w:sz w:val="24"/>
          <w:u w:val="single"/>
        </w:rPr>
        <w:t xml:space="preserve"> </w:t>
      </w:r>
      <w:r>
        <w:rPr>
          <w:rFonts w:ascii="仿宋" w:hAnsi="仿宋" w:eastAsia="仿宋" w:cs="Arial"/>
          <w:sz w:val="24"/>
        </w:rPr>
        <w:t>日进驻及准备。</w:t>
      </w:r>
    </w:p>
    <w:p>
      <w:pPr>
        <w:tabs>
          <w:tab w:val="left" w:pos="5040"/>
        </w:tabs>
        <w:spacing w:line="440" w:lineRule="exact"/>
        <w:rPr>
          <w:rFonts w:hint="eastAsia" w:ascii="仿宋" w:hAnsi="仿宋" w:eastAsia="仿宋" w:cs="Arial"/>
          <w:sz w:val="24"/>
        </w:rPr>
      </w:pPr>
      <w:r>
        <w:rPr>
          <w:rFonts w:hint="eastAsia" w:ascii="仿宋" w:hAnsi="仿宋" w:eastAsia="仿宋" w:cs="Arial"/>
          <w:sz w:val="24"/>
        </w:rPr>
        <w:t xml:space="preserve">八、保密 </w:t>
      </w:r>
    </w:p>
    <w:p>
      <w:pPr>
        <w:tabs>
          <w:tab w:val="left" w:pos="5040"/>
        </w:tabs>
        <w:spacing w:line="440" w:lineRule="exact"/>
        <w:ind w:left="479" w:leftChars="228"/>
        <w:rPr>
          <w:rFonts w:ascii="仿宋" w:hAnsi="仿宋" w:eastAsia="仿宋" w:cs="Arial"/>
          <w:sz w:val="24"/>
        </w:rPr>
      </w:pPr>
      <w:r>
        <w:rPr>
          <w:rFonts w:ascii="仿宋" w:hAnsi="仿宋" w:eastAsia="仿宋" w:cs="Arial"/>
          <w:sz w:val="24"/>
        </w:rPr>
        <w:t>在评估工作中接触到的一切有关企业的机密信息，评估组全体成员有责任保守秘密，未经</w:t>
      </w:r>
      <w:r>
        <w:rPr>
          <w:rFonts w:hint="eastAsia" w:ascii="仿宋" w:hAnsi="仿宋" w:eastAsia="仿宋" w:cs="Arial"/>
          <w:sz w:val="24"/>
        </w:rPr>
        <w:t>受</w:t>
      </w:r>
      <w:r>
        <w:rPr>
          <w:rFonts w:ascii="仿宋" w:hAnsi="仿宋" w:eastAsia="仿宋" w:cs="Arial"/>
          <w:sz w:val="24"/>
        </w:rPr>
        <w:t>评估方书面许可不得向第三者泄露。</w:t>
      </w:r>
    </w:p>
    <w:p>
      <w:pPr>
        <w:tabs>
          <w:tab w:val="left" w:pos="5040"/>
        </w:tabs>
        <w:spacing w:line="440" w:lineRule="exact"/>
        <w:rPr>
          <w:rFonts w:ascii="仿宋" w:hAnsi="仿宋" w:eastAsia="仿宋" w:cs="Arial"/>
          <w:sz w:val="24"/>
        </w:rPr>
      </w:pPr>
      <w:r>
        <w:rPr>
          <w:rFonts w:hint="eastAsia" w:ascii="仿宋" w:hAnsi="仿宋" w:eastAsia="仿宋" w:cs="Arial"/>
          <w:sz w:val="24"/>
        </w:rPr>
        <w:t>九、评估计划的分发范围：</w:t>
      </w:r>
      <w:r>
        <w:rPr>
          <w:rFonts w:ascii="仿宋" w:hAnsi="仿宋" w:eastAsia="仿宋" w:cs="Arial"/>
          <w:sz w:val="24"/>
        </w:rPr>
        <w:t>地方评估办</w:t>
      </w:r>
      <w:r>
        <w:rPr>
          <w:rFonts w:hint="eastAsia" w:ascii="仿宋" w:hAnsi="仿宋" w:eastAsia="仿宋" w:cs="Arial"/>
          <w:sz w:val="24"/>
        </w:rPr>
        <w:t>、</w:t>
      </w:r>
      <w:r>
        <w:rPr>
          <w:rFonts w:ascii="仿宋" w:hAnsi="仿宋" w:eastAsia="仿宋" w:cs="Arial"/>
          <w:sz w:val="24"/>
        </w:rPr>
        <w:t>评估组成员和受评估方。</w:t>
      </w:r>
    </w:p>
    <w:tbl>
      <w:tblPr>
        <w:tblStyle w:val="7"/>
        <w:tblW w:w="8848" w:type="dxa"/>
        <w:tblInd w:w="0" w:type="dxa"/>
        <w:tblLayout w:type="fixed"/>
        <w:tblCellMar>
          <w:top w:w="0" w:type="dxa"/>
          <w:left w:w="28" w:type="dxa"/>
          <w:bottom w:w="0" w:type="dxa"/>
          <w:right w:w="28" w:type="dxa"/>
        </w:tblCellMar>
      </w:tblPr>
      <w:tblGrid>
        <w:gridCol w:w="2908"/>
        <w:gridCol w:w="3420"/>
        <w:gridCol w:w="2520"/>
      </w:tblGrid>
      <w:tr>
        <w:tblPrEx>
          <w:tblCellMar>
            <w:top w:w="0" w:type="dxa"/>
            <w:left w:w="28" w:type="dxa"/>
            <w:bottom w:w="0" w:type="dxa"/>
            <w:right w:w="28" w:type="dxa"/>
          </w:tblCellMar>
        </w:tblPrEx>
        <w:tc>
          <w:tcPr>
            <w:tcW w:w="2908" w:type="dxa"/>
            <w:noWrap w:val="0"/>
            <w:vAlign w:val="top"/>
          </w:tcPr>
          <w:p>
            <w:pPr>
              <w:adjustRightInd w:val="0"/>
              <w:spacing w:before="80" w:line="440" w:lineRule="exact"/>
              <w:ind w:firstLine="480" w:firstLineChars="200"/>
              <w:rPr>
                <w:rFonts w:ascii="仿宋" w:hAnsi="仿宋" w:eastAsia="仿宋" w:cs="Arial"/>
                <w:sz w:val="24"/>
              </w:rPr>
            </w:pPr>
            <w:r>
              <w:rPr>
                <w:rFonts w:ascii="仿宋" w:hAnsi="仿宋" w:eastAsia="仿宋" w:cs="Arial"/>
                <w:sz w:val="24"/>
              </w:rPr>
              <w:t>评估组长：</w:t>
            </w:r>
          </w:p>
          <w:p>
            <w:pPr>
              <w:adjustRightInd w:val="0"/>
              <w:spacing w:before="80" w:line="440" w:lineRule="exact"/>
              <w:ind w:firstLine="480" w:firstLineChars="200"/>
              <w:rPr>
                <w:rFonts w:ascii="仿宋" w:hAnsi="仿宋" w:eastAsia="仿宋" w:cs="Arial"/>
                <w:sz w:val="24"/>
              </w:rPr>
            </w:pPr>
            <w:r>
              <w:rPr>
                <w:rFonts w:ascii="仿宋" w:hAnsi="仿宋" w:eastAsia="仿宋" w:cs="Arial"/>
                <w:sz w:val="24"/>
              </w:rPr>
              <w:t>日 期：</w:t>
            </w:r>
          </w:p>
        </w:tc>
        <w:tc>
          <w:tcPr>
            <w:tcW w:w="3420" w:type="dxa"/>
            <w:noWrap w:val="0"/>
            <w:vAlign w:val="top"/>
          </w:tcPr>
          <w:p>
            <w:pPr>
              <w:adjustRightInd w:val="0"/>
              <w:spacing w:before="80" w:line="440" w:lineRule="exact"/>
              <w:rPr>
                <w:rFonts w:ascii="仿宋" w:hAnsi="仿宋" w:eastAsia="仿宋" w:cs="Arial"/>
                <w:sz w:val="24"/>
              </w:rPr>
            </w:pPr>
            <w:r>
              <w:rPr>
                <w:rFonts w:hint="eastAsia" w:ascii="仿宋" w:hAnsi="仿宋" w:eastAsia="仿宋" w:cs="Arial"/>
                <w:sz w:val="24"/>
                <w:u w:val="single"/>
              </w:rPr>
              <w:t xml:space="preserve">     </w:t>
            </w:r>
            <w:r>
              <w:rPr>
                <w:rFonts w:ascii="仿宋" w:hAnsi="仿宋" w:eastAsia="仿宋" w:cs="Arial"/>
                <w:sz w:val="24"/>
              </w:rPr>
              <w:t>评估办确认：</w:t>
            </w:r>
          </w:p>
          <w:p>
            <w:pPr>
              <w:adjustRightInd w:val="0"/>
              <w:spacing w:before="80" w:line="440" w:lineRule="exact"/>
              <w:rPr>
                <w:rFonts w:ascii="仿宋" w:hAnsi="仿宋" w:eastAsia="仿宋" w:cs="Arial"/>
                <w:sz w:val="24"/>
              </w:rPr>
            </w:pPr>
            <w:r>
              <w:rPr>
                <w:rFonts w:ascii="仿宋" w:hAnsi="仿宋" w:eastAsia="仿宋" w:cs="Arial"/>
                <w:sz w:val="24"/>
              </w:rPr>
              <w:t>日 期：</w:t>
            </w:r>
          </w:p>
        </w:tc>
        <w:tc>
          <w:tcPr>
            <w:tcW w:w="2520" w:type="dxa"/>
            <w:noWrap w:val="0"/>
            <w:vAlign w:val="top"/>
          </w:tcPr>
          <w:p>
            <w:pPr>
              <w:adjustRightInd w:val="0"/>
              <w:spacing w:before="80" w:line="440" w:lineRule="exact"/>
              <w:rPr>
                <w:rFonts w:ascii="仿宋" w:hAnsi="仿宋" w:eastAsia="仿宋" w:cs="Arial"/>
                <w:sz w:val="24"/>
              </w:rPr>
            </w:pPr>
            <w:r>
              <w:rPr>
                <w:rFonts w:ascii="仿宋" w:hAnsi="仿宋" w:eastAsia="仿宋" w:cs="Arial"/>
                <w:sz w:val="24"/>
              </w:rPr>
              <w:t>受评估方确认：</w:t>
            </w:r>
          </w:p>
          <w:p>
            <w:pPr>
              <w:adjustRightInd w:val="0"/>
              <w:spacing w:before="80" w:line="440" w:lineRule="exact"/>
              <w:rPr>
                <w:rFonts w:ascii="仿宋" w:hAnsi="仿宋" w:eastAsia="仿宋" w:cs="Arial"/>
                <w:sz w:val="24"/>
              </w:rPr>
            </w:pPr>
            <w:r>
              <w:rPr>
                <w:rFonts w:ascii="仿宋" w:hAnsi="仿宋" w:eastAsia="仿宋" w:cs="Arial"/>
                <w:sz w:val="24"/>
              </w:rPr>
              <w:t>日 期：</w:t>
            </w:r>
          </w:p>
        </w:tc>
      </w:tr>
    </w:tbl>
    <w:p>
      <w:pPr>
        <w:spacing w:line="440" w:lineRule="exact"/>
        <w:jc w:val="center"/>
        <w:rPr>
          <w:rFonts w:ascii="仿宋" w:hAnsi="仿宋" w:eastAsia="仿宋" w:cs="Arial"/>
          <w:sz w:val="36"/>
          <w:szCs w:val="36"/>
        </w:rPr>
      </w:pPr>
      <w:r>
        <w:rPr>
          <w:rFonts w:ascii="仿宋" w:hAnsi="仿宋" w:eastAsia="仿宋" w:cs="Arial"/>
          <w:sz w:val="36"/>
          <w:szCs w:val="36"/>
        </w:rPr>
        <w:t>评</w:t>
      </w:r>
      <w:r>
        <w:rPr>
          <w:rFonts w:hint="eastAsia" w:ascii="仿宋" w:hAnsi="仿宋" w:eastAsia="仿宋" w:cs="Arial"/>
          <w:sz w:val="36"/>
          <w:szCs w:val="36"/>
        </w:rPr>
        <w:t xml:space="preserve"> </w:t>
      </w:r>
      <w:r>
        <w:rPr>
          <w:rFonts w:ascii="仿宋" w:hAnsi="仿宋" w:eastAsia="仿宋" w:cs="Arial"/>
          <w:sz w:val="36"/>
          <w:szCs w:val="36"/>
        </w:rPr>
        <w:t>估</w:t>
      </w:r>
      <w:r>
        <w:rPr>
          <w:rFonts w:hint="eastAsia" w:ascii="仿宋" w:hAnsi="仿宋" w:eastAsia="仿宋" w:cs="Arial"/>
          <w:sz w:val="36"/>
          <w:szCs w:val="36"/>
        </w:rPr>
        <w:t xml:space="preserve"> </w:t>
      </w:r>
      <w:r>
        <w:rPr>
          <w:rFonts w:ascii="仿宋" w:hAnsi="仿宋" w:eastAsia="仿宋" w:cs="Arial"/>
          <w:sz w:val="36"/>
          <w:szCs w:val="36"/>
        </w:rPr>
        <w:t>日</w:t>
      </w:r>
      <w:r>
        <w:rPr>
          <w:rFonts w:hint="eastAsia" w:ascii="仿宋" w:hAnsi="仿宋" w:eastAsia="仿宋" w:cs="Arial"/>
          <w:sz w:val="36"/>
          <w:szCs w:val="36"/>
        </w:rPr>
        <w:t xml:space="preserve"> </w:t>
      </w:r>
      <w:r>
        <w:rPr>
          <w:rFonts w:ascii="仿宋" w:hAnsi="仿宋" w:eastAsia="仿宋" w:cs="Arial"/>
          <w:sz w:val="36"/>
          <w:szCs w:val="36"/>
        </w:rPr>
        <w:t>程</w:t>
      </w:r>
      <w:r>
        <w:rPr>
          <w:rFonts w:hint="eastAsia" w:ascii="仿宋" w:hAnsi="仿宋" w:eastAsia="仿宋" w:cs="Arial"/>
          <w:sz w:val="36"/>
          <w:szCs w:val="36"/>
        </w:rPr>
        <w:t xml:space="preserve"> </w:t>
      </w:r>
      <w:r>
        <w:rPr>
          <w:rFonts w:ascii="仿宋" w:hAnsi="仿宋" w:eastAsia="仿宋" w:cs="Arial"/>
          <w:sz w:val="36"/>
          <w:szCs w:val="36"/>
        </w:rPr>
        <w:t>安</w:t>
      </w:r>
      <w:r>
        <w:rPr>
          <w:rFonts w:hint="eastAsia" w:ascii="仿宋" w:hAnsi="仿宋" w:eastAsia="仿宋" w:cs="Arial"/>
          <w:sz w:val="36"/>
          <w:szCs w:val="36"/>
        </w:rPr>
        <w:t xml:space="preserve"> </w:t>
      </w:r>
      <w:r>
        <w:rPr>
          <w:rFonts w:ascii="仿宋" w:hAnsi="仿宋" w:eastAsia="仿宋" w:cs="Arial"/>
          <w:sz w:val="36"/>
          <w:szCs w:val="36"/>
        </w:rPr>
        <w:t>排</w:t>
      </w:r>
    </w:p>
    <w:tbl>
      <w:tblPr>
        <w:tblStyle w:val="7"/>
        <w:tblW w:w="92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42" w:type="dxa"/>
          <w:bottom w:w="0" w:type="dxa"/>
          <w:right w:w="42" w:type="dxa"/>
        </w:tblCellMar>
      </w:tblPr>
      <w:tblGrid>
        <w:gridCol w:w="1554"/>
        <w:gridCol w:w="1800"/>
        <w:gridCol w:w="4579"/>
        <w:gridCol w:w="1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jc w:val="center"/>
        </w:trPr>
        <w:tc>
          <w:tcPr>
            <w:tcW w:w="1554" w:type="dxa"/>
            <w:noWrap w:val="0"/>
            <w:vAlign w:val="center"/>
          </w:tcPr>
          <w:p>
            <w:pPr>
              <w:adjustRightInd w:val="0"/>
              <w:spacing w:before="120" w:line="440" w:lineRule="exact"/>
              <w:jc w:val="center"/>
              <w:rPr>
                <w:rFonts w:hint="eastAsia" w:ascii="仿宋" w:hAnsi="仿宋" w:eastAsia="仿宋" w:cs="Arial"/>
                <w:sz w:val="24"/>
              </w:rPr>
            </w:pPr>
            <w:r>
              <w:rPr>
                <w:rFonts w:hint="eastAsia" w:ascii="仿宋" w:hAnsi="仿宋" w:eastAsia="仿宋" w:cs="Arial"/>
                <w:sz w:val="24"/>
              </w:rPr>
              <w:t>时  间</w:t>
            </w:r>
          </w:p>
        </w:tc>
        <w:tc>
          <w:tcPr>
            <w:tcW w:w="1800" w:type="dxa"/>
            <w:noWrap w:val="0"/>
            <w:vAlign w:val="center"/>
          </w:tcPr>
          <w:p>
            <w:pPr>
              <w:adjustRightInd w:val="0"/>
              <w:spacing w:before="120" w:line="440" w:lineRule="exact"/>
              <w:jc w:val="center"/>
              <w:rPr>
                <w:rFonts w:hint="eastAsia" w:ascii="仿宋" w:hAnsi="仿宋" w:eastAsia="仿宋" w:cs="Arial"/>
                <w:sz w:val="24"/>
              </w:rPr>
            </w:pPr>
            <w:r>
              <w:rPr>
                <w:rFonts w:hint="eastAsia" w:ascii="仿宋" w:hAnsi="仿宋" w:eastAsia="仿宋" w:cs="Arial"/>
                <w:sz w:val="24"/>
              </w:rPr>
              <w:t>受评估部门</w:t>
            </w:r>
          </w:p>
        </w:tc>
        <w:tc>
          <w:tcPr>
            <w:tcW w:w="4579" w:type="dxa"/>
            <w:noWrap w:val="0"/>
            <w:vAlign w:val="center"/>
          </w:tcPr>
          <w:p>
            <w:pPr>
              <w:adjustRightInd w:val="0"/>
              <w:spacing w:before="120" w:line="440" w:lineRule="exact"/>
              <w:jc w:val="center"/>
              <w:rPr>
                <w:rFonts w:hint="eastAsia" w:ascii="仿宋" w:hAnsi="仿宋" w:eastAsia="仿宋" w:cs="Arial"/>
                <w:sz w:val="24"/>
              </w:rPr>
            </w:pPr>
            <w:r>
              <w:rPr>
                <w:rFonts w:hint="eastAsia" w:ascii="仿宋" w:hAnsi="仿宋" w:eastAsia="仿宋" w:cs="Arial"/>
                <w:sz w:val="24"/>
              </w:rPr>
              <w:t>涉及内容</w:t>
            </w:r>
          </w:p>
        </w:tc>
        <w:tc>
          <w:tcPr>
            <w:tcW w:w="1348" w:type="dxa"/>
            <w:noWrap w:val="0"/>
            <w:vAlign w:val="center"/>
          </w:tcPr>
          <w:p>
            <w:pPr>
              <w:adjustRightInd w:val="0"/>
              <w:spacing w:before="120" w:line="440" w:lineRule="exact"/>
              <w:jc w:val="center"/>
              <w:rPr>
                <w:rFonts w:hint="eastAsia" w:ascii="仿宋" w:hAnsi="仿宋" w:eastAsia="仿宋" w:cs="Arial"/>
                <w:sz w:val="24"/>
              </w:rPr>
            </w:pPr>
            <w:r>
              <w:rPr>
                <w:rFonts w:hint="eastAsia" w:ascii="仿宋" w:hAnsi="仿宋" w:eastAsia="仿宋" w:cs="Arial"/>
                <w:sz w:val="24"/>
              </w:rPr>
              <w:t>评估人员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35" w:hRule="atLeast"/>
          <w:jc w:val="center"/>
        </w:trPr>
        <w:tc>
          <w:tcPr>
            <w:tcW w:w="1554" w:type="dxa"/>
            <w:vMerge w:val="restart"/>
            <w:noWrap w:val="0"/>
            <w:vAlign w:val="center"/>
          </w:tcPr>
          <w:p>
            <w:pPr>
              <w:adjustRightInd w:val="0"/>
              <w:spacing w:before="120" w:line="440" w:lineRule="exact"/>
              <w:jc w:val="center"/>
              <w:rPr>
                <w:rFonts w:ascii="仿宋" w:hAnsi="仿宋" w:eastAsia="仿宋" w:cs="Arial"/>
                <w:sz w:val="24"/>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各部门负责人及中层以上领导</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见面会</w:t>
            </w:r>
          </w:p>
        </w:tc>
        <w:tc>
          <w:tcPr>
            <w:tcW w:w="1348" w:type="dxa"/>
            <w:vMerge w:val="restart"/>
            <w:noWrap w:val="0"/>
            <w:vAlign w:val="center"/>
          </w:tcPr>
          <w:p>
            <w:pPr>
              <w:adjustRightInd w:val="0"/>
              <w:spacing w:before="120" w:line="440" w:lineRule="exact"/>
              <w:jc w:val="center"/>
              <w:rPr>
                <w:rFonts w:ascii="仿宋" w:hAnsi="仿宋" w:eastAsia="仿宋" w:cs="Arial"/>
                <w:sz w:val="28"/>
                <w:szCs w:val="28"/>
              </w:rPr>
            </w:pPr>
            <w:r>
              <w:rPr>
                <w:rFonts w:ascii="仿宋" w:hAnsi="仿宋" w:eastAsia="仿宋" w:cs="Arial"/>
                <w:sz w:val="28"/>
                <w:szCs w:val="28"/>
              </w:rPr>
              <w:t>全体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35"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高层管理者</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公司业务整体介绍</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30" w:hRule="atLeast"/>
          <w:jc w:val="center"/>
        </w:trPr>
        <w:tc>
          <w:tcPr>
            <w:tcW w:w="1554" w:type="dxa"/>
            <w:vMerge w:val="restart"/>
            <w:noWrap w:val="0"/>
            <w:vAlign w:val="center"/>
          </w:tcPr>
          <w:p>
            <w:pPr>
              <w:adjustRightInd w:val="0"/>
              <w:spacing w:before="120" w:line="440" w:lineRule="exact"/>
              <w:jc w:val="center"/>
              <w:rPr>
                <w:rFonts w:ascii="仿宋" w:hAnsi="仿宋" w:eastAsia="仿宋" w:cs="Arial"/>
                <w:sz w:val="24"/>
              </w:rPr>
            </w:pPr>
          </w:p>
        </w:tc>
        <w:tc>
          <w:tcPr>
            <w:tcW w:w="1800" w:type="dxa"/>
            <w:vMerge w:val="restart"/>
            <w:noWrap w:val="0"/>
            <w:vAlign w:val="center"/>
          </w:tcPr>
          <w:p>
            <w:pPr>
              <w:adjustRightInd w:val="0"/>
              <w:spacing w:before="120" w:line="440" w:lineRule="exact"/>
              <w:jc w:val="center"/>
              <w:rPr>
                <w:rFonts w:ascii="仿宋" w:hAnsi="仿宋" w:eastAsia="仿宋" w:cs="Arial"/>
                <w:szCs w:val="21"/>
              </w:rPr>
            </w:pPr>
            <w:r>
              <w:rPr>
                <w:rFonts w:ascii="仿宋" w:hAnsi="仿宋" w:eastAsia="仿宋" w:cs="Arial"/>
                <w:szCs w:val="21"/>
              </w:rPr>
              <w:t>相关部门</w:t>
            </w:r>
          </w:p>
        </w:tc>
        <w:tc>
          <w:tcPr>
            <w:tcW w:w="4579" w:type="dxa"/>
            <w:noWrap w:val="0"/>
            <w:vAlign w:val="top"/>
          </w:tcPr>
          <w:p>
            <w:pPr>
              <w:spacing w:line="440" w:lineRule="exact"/>
              <w:rPr>
                <w:rFonts w:ascii="仿宋" w:hAnsi="仿宋" w:eastAsia="仿宋" w:cs="Arial"/>
                <w:szCs w:val="21"/>
              </w:rPr>
            </w:pPr>
            <w:r>
              <w:rPr>
                <w:rFonts w:ascii="仿宋" w:hAnsi="仿宋" w:eastAsia="仿宋" w:cs="Arial"/>
                <w:szCs w:val="21"/>
              </w:rPr>
              <w:t>经营状况</w:t>
            </w:r>
            <w:r>
              <w:rPr>
                <w:rFonts w:hint="eastAsia" w:ascii="仿宋" w:hAnsi="仿宋" w:eastAsia="仿宋" w:cs="Arial"/>
                <w:szCs w:val="21"/>
              </w:rPr>
              <w:t>：</w:t>
            </w:r>
            <w:r>
              <w:rPr>
                <w:rFonts w:ascii="仿宋" w:hAnsi="仿宋" w:eastAsia="仿宋" w:cs="Arial"/>
                <w:szCs w:val="21"/>
              </w:rPr>
              <w:t>年总营业收入、年物流营业收入、营业时间</w:t>
            </w:r>
          </w:p>
        </w:tc>
        <w:tc>
          <w:tcPr>
            <w:tcW w:w="1348" w:type="dxa"/>
            <w:vMerge w:val="restart"/>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33"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ascii="仿宋" w:hAnsi="仿宋" w:eastAsia="仿宋" w:cs="Arial"/>
                <w:szCs w:val="21"/>
              </w:rPr>
            </w:pPr>
            <w:r>
              <w:rPr>
                <w:rFonts w:ascii="仿宋" w:hAnsi="仿宋" w:eastAsia="仿宋" w:cs="Arial"/>
                <w:szCs w:val="21"/>
              </w:rPr>
              <w:t>资产</w:t>
            </w:r>
            <w:r>
              <w:rPr>
                <w:rFonts w:hint="eastAsia" w:ascii="仿宋" w:hAnsi="仿宋" w:eastAsia="仿宋" w:cs="Arial"/>
                <w:szCs w:val="21"/>
              </w:rPr>
              <w:t>：</w:t>
            </w:r>
            <w:r>
              <w:rPr>
                <w:rFonts w:ascii="仿宋" w:hAnsi="仿宋" w:eastAsia="仿宋" w:cs="Arial"/>
                <w:szCs w:val="21"/>
              </w:rPr>
              <w:t>资产总额、资产负债率</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32"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hint="eastAsia" w:ascii="仿宋" w:hAnsi="仿宋" w:eastAsia="仿宋" w:cs="Arial"/>
                <w:szCs w:val="21"/>
              </w:rPr>
            </w:pPr>
            <w:r>
              <w:rPr>
                <w:rFonts w:ascii="仿宋" w:hAnsi="仿宋" w:eastAsia="仿宋" w:cs="Arial"/>
                <w:szCs w:val="21"/>
              </w:rPr>
              <w:t>设备设施</w:t>
            </w:r>
            <w:r>
              <w:rPr>
                <w:rFonts w:hint="eastAsia" w:ascii="仿宋" w:hAnsi="仿宋" w:eastAsia="仿宋" w:cs="Arial"/>
                <w:szCs w:val="21"/>
              </w:rPr>
              <w:t>：</w:t>
            </w:r>
            <w:r>
              <w:rPr>
                <w:rFonts w:ascii="仿宋" w:hAnsi="仿宋" w:eastAsia="仿宋" w:cs="Arial"/>
                <w:szCs w:val="21"/>
              </w:rPr>
              <w:t>自有</w:t>
            </w:r>
            <w:r>
              <w:rPr>
                <w:rFonts w:hint="eastAsia" w:ascii="仿宋" w:hAnsi="仿宋" w:eastAsia="仿宋" w:cs="Arial"/>
                <w:szCs w:val="21"/>
              </w:rPr>
              <w:t>/</w:t>
            </w:r>
            <w:r>
              <w:rPr>
                <w:rFonts w:ascii="仿宋" w:hAnsi="仿宋" w:eastAsia="仿宋" w:cs="Arial"/>
                <w:szCs w:val="21"/>
              </w:rPr>
              <w:t>租用</w:t>
            </w:r>
            <w:r>
              <w:rPr>
                <w:rFonts w:hint="eastAsia" w:ascii="仿宋" w:hAnsi="仿宋" w:eastAsia="仿宋" w:cs="Arial"/>
                <w:szCs w:val="21"/>
              </w:rPr>
              <w:t>货运</w:t>
            </w:r>
            <w:r>
              <w:rPr>
                <w:rFonts w:ascii="仿宋" w:hAnsi="仿宋" w:eastAsia="仿宋" w:cs="Arial"/>
                <w:szCs w:val="21"/>
              </w:rPr>
              <w:t>车辆</w:t>
            </w:r>
            <w:r>
              <w:rPr>
                <w:rFonts w:hint="eastAsia" w:ascii="仿宋" w:hAnsi="仿宋" w:eastAsia="仿宋" w:cs="Arial"/>
                <w:szCs w:val="21"/>
              </w:rPr>
              <w:t>或总载重量</w:t>
            </w:r>
            <w:r>
              <w:rPr>
                <w:rFonts w:ascii="仿宋" w:hAnsi="仿宋" w:eastAsia="仿宋" w:cs="Arial"/>
                <w:szCs w:val="21"/>
              </w:rPr>
              <w:t>、</w:t>
            </w:r>
            <w:r>
              <w:rPr>
                <w:rFonts w:hint="eastAsia" w:ascii="仿宋" w:hAnsi="仿宋" w:eastAsia="仿宋" w:cs="Arial"/>
                <w:szCs w:val="21"/>
              </w:rPr>
              <w:t>自有/租用</w:t>
            </w:r>
            <w:r>
              <w:rPr>
                <w:rFonts w:ascii="仿宋" w:hAnsi="仿宋" w:eastAsia="仿宋" w:cs="Arial"/>
                <w:szCs w:val="21"/>
              </w:rPr>
              <w:t>仓储面积、运营网点</w:t>
            </w:r>
          </w:p>
          <w:p>
            <w:pPr>
              <w:spacing w:line="440" w:lineRule="exact"/>
              <w:rPr>
                <w:rFonts w:ascii="仿宋" w:hAnsi="仿宋" w:eastAsia="仿宋" w:cs="Arial"/>
                <w:szCs w:val="21"/>
              </w:rPr>
            </w:pPr>
            <w:r>
              <w:rPr>
                <w:rFonts w:hint="eastAsia" w:ascii="仿宋" w:hAnsi="仿宋" w:eastAsia="仿宋" w:cs="Arial"/>
                <w:szCs w:val="21"/>
              </w:rPr>
              <w:t>注：运输型：车辆指标仅考核自有车辆数或总载重量；仓储型：仓储面积指标仅考核自有的数量，不考核运营网点数而是考核配送客户点</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35"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ascii="仿宋" w:hAnsi="仿宋" w:eastAsia="仿宋" w:cs="Arial"/>
                <w:szCs w:val="21"/>
              </w:rPr>
            </w:pPr>
            <w:r>
              <w:rPr>
                <w:rFonts w:hint="eastAsia" w:ascii="仿宋" w:hAnsi="仿宋" w:eastAsia="仿宋" w:cs="Arial"/>
                <w:szCs w:val="21"/>
              </w:rPr>
              <w:t>管理：质量管理方面的国家、行业相关认证</w:t>
            </w:r>
            <w:r>
              <w:rPr>
                <w:rFonts w:ascii="仿宋" w:hAnsi="仿宋" w:eastAsia="仿宋" w:cs="Arial"/>
                <w:szCs w:val="21"/>
              </w:rPr>
              <w:t>及</w:t>
            </w:r>
            <w:r>
              <w:rPr>
                <w:rFonts w:hint="eastAsia" w:ascii="仿宋" w:hAnsi="仿宋" w:eastAsia="仿宋" w:cs="Arial"/>
                <w:szCs w:val="21"/>
              </w:rPr>
              <w:t>企业的各项</w:t>
            </w:r>
            <w:r>
              <w:rPr>
                <w:rFonts w:ascii="仿宋" w:hAnsi="仿宋" w:eastAsia="仿宋" w:cs="Arial"/>
                <w:szCs w:val="21"/>
              </w:rPr>
              <w:t>管理制度（经营、</w:t>
            </w:r>
            <w:r>
              <w:rPr>
                <w:rFonts w:hint="eastAsia" w:ascii="仿宋" w:hAnsi="仿宋" w:eastAsia="仿宋" w:cs="Arial"/>
                <w:szCs w:val="21"/>
              </w:rPr>
              <w:t>作业、财务、</w:t>
            </w:r>
            <w:r>
              <w:rPr>
                <w:rFonts w:ascii="仿宋" w:hAnsi="仿宋" w:eastAsia="仿宋" w:cs="Arial"/>
                <w:szCs w:val="21"/>
              </w:rPr>
              <w:t>统计、安全</w:t>
            </w:r>
            <w:r>
              <w:rPr>
                <w:rFonts w:hint="eastAsia" w:ascii="仿宋" w:hAnsi="仿宋" w:eastAsia="仿宋" w:cs="Arial"/>
                <w:szCs w:val="21"/>
              </w:rPr>
              <w:t>、</w:t>
            </w:r>
            <w:r>
              <w:rPr>
                <w:rFonts w:ascii="仿宋" w:hAnsi="仿宋" w:eastAsia="仿宋" w:cs="Arial"/>
                <w:szCs w:val="21"/>
              </w:rPr>
              <w:t>技术、质量</w:t>
            </w:r>
            <w:r>
              <w:rPr>
                <w:rFonts w:hint="eastAsia" w:ascii="仿宋" w:hAnsi="仿宋" w:eastAsia="仿宋" w:cs="Arial"/>
                <w:szCs w:val="21"/>
              </w:rPr>
              <w:t>管理</w:t>
            </w:r>
            <w:r>
              <w:rPr>
                <w:rFonts w:ascii="仿宋" w:hAnsi="仿宋" w:eastAsia="仿宋" w:cs="Arial"/>
                <w:szCs w:val="21"/>
              </w:rPr>
              <w:t>）</w:t>
            </w:r>
          </w:p>
        </w:tc>
        <w:tc>
          <w:tcPr>
            <w:tcW w:w="1348" w:type="dxa"/>
            <w:vMerge w:val="restart"/>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35"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ascii="仿宋" w:hAnsi="仿宋" w:eastAsia="仿宋" w:cs="Arial"/>
                <w:szCs w:val="21"/>
              </w:rPr>
            </w:pPr>
            <w:r>
              <w:rPr>
                <w:rFonts w:ascii="仿宋" w:hAnsi="仿宋" w:eastAsia="仿宋" w:cs="Arial"/>
                <w:szCs w:val="21"/>
              </w:rPr>
              <w:t>服务</w:t>
            </w:r>
            <w:r>
              <w:rPr>
                <w:rFonts w:hint="eastAsia" w:ascii="仿宋" w:hAnsi="仿宋" w:eastAsia="仿宋" w:cs="Arial"/>
                <w:szCs w:val="21"/>
              </w:rPr>
              <w:t>：</w:t>
            </w:r>
            <w:r>
              <w:rPr>
                <w:rFonts w:ascii="仿宋" w:hAnsi="仿宋" w:eastAsia="仿宋" w:cs="Arial"/>
                <w:szCs w:val="21"/>
              </w:rPr>
              <w:t>业务辐射面</w:t>
            </w:r>
            <w:r>
              <w:rPr>
                <w:rFonts w:hint="eastAsia" w:ascii="仿宋" w:hAnsi="仿宋" w:eastAsia="仿宋" w:cs="Arial"/>
                <w:szCs w:val="21"/>
              </w:rPr>
              <w:t>（仓储型不考核该项）</w:t>
            </w:r>
            <w:r>
              <w:rPr>
                <w:rFonts w:ascii="仿宋" w:hAnsi="仿宋" w:eastAsia="仿宋" w:cs="Arial"/>
                <w:szCs w:val="21"/>
              </w:rPr>
              <w:t>、物流服务方案与实施、顾客投诉率/顾客满意度</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31"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ascii="仿宋" w:hAnsi="仿宋" w:eastAsia="仿宋" w:cs="Arial"/>
                <w:szCs w:val="21"/>
              </w:rPr>
            </w:pPr>
            <w:r>
              <w:rPr>
                <w:rFonts w:ascii="仿宋" w:hAnsi="仿宋" w:eastAsia="仿宋" w:cs="Arial"/>
                <w:szCs w:val="21"/>
              </w:rPr>
              <w:t>人员素质</w:t>
            </w:r>
            <w:r>
              <w:rPr>
                <w:rFonts w:hint="eastAsia" w:ascii="仿宋" w:hAnsi="仿宋" w:eastAsia="仿宋" w:cs="Arial"/>
                <w:szCs w:val="21"/>
              </w:rPr>
              <w:t>：</w:t>
            </w:r>
            <w:r>
              <w:rPr>
                <w:rFonts w:ascii="仿宋" w:hAnsi="仿宋" w:eastAsia="仿宋" w:cs="Arial"/>
                <w:szCs w:val="21"/>
              </w:rPr>
              <w:t>中高层管理人员、</w:t>
            </w:r>
            <w:r>
              <w:rPr>
                <w:rFonts w:hint="eastAsia" w:ascii="仿宋" w:hAnsi="仿宋" w:eastAsia="仿宋" w:cs="Arial"/>
                <w:szCs w:val="21"/>
              </w:rPr>
              <w:t>基层物流</w:t>
            </w:r>
            <w:r>
              <w:rPr>
                <w:rFonts w:ascii="仿宋" w:hAnsi="仿宋" w:eastAsia="仿宋" w:cs="Arial"/>
                <w:szCs w:val="21"/>
              </w:rPr>
              <w:t>业务人员</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652"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 w:val="24"/>
              </w:rPr>
            </w:pPr>
          </w:p>
        </w:tc>
        <w:tc>
          <w:tcPr>
            <w:tcW w:w="1800" w:type="dxa"/>
            <w:vMerge w:val="continue"/>
            <w:noWrap w:val="0"/>
            <w:vAlign w:val="center"/>
          </w:tcPr>
          <w:p>
            <w:pPr>
              <w:adjustRightInd w:val="0"/>
              <w:spacing w:before="120" w:line="440" w:lineRule="exact"/>
              <w:jc w:val="center"/>
              <w:rPr>
                <w:rFonts w:ascii="仿宋" w:hAnsi="仿宋" w:eastAsia="仿宋" w:cs="Arial"/>
                <w:szCs w:val="21"/>
              </w:rPr>
            </w:pPr>
          </w:p>
        </w:tc>
        <w:tc>
          <w:tcPr>
            <w:tcW w:w="4579" w:type="dxa"/>
            <w:noWrap w:val="0"/>
            <w:vAlign w:val="top"/>
          </w:tcPr>
          <w:p>
            <w:pPr>
              <w:spacing w:line="440" w:lineRule="exact"/>
              <w:rPr>
                <w:rFonts w:ascii="仿宋" w:hAnsi="仿宋" w:eastAsia="仿宋" w:cs="Arial"/>
                <w:szCs w:val="21"/>
              </w:rPr>
            </w:pPr>
            <w:r>
              <w:rPr>
                <w:rFonts w:ascii="仿宋" w:hAnsi="仿宋" w:eastAsia="仿宋" w:cs="Arial"/>
                <w:szCs w:val="21"/>
              </w:rPr>
              <w:t>信息化水平</w:t>
            </w:r>
            <w:r>
              <w:rPr>
                <w:rFonts w:hint="eastAsia" w:ascii="仿宋" w:hAnsi="仿宋" w:eastAsia="仿宋" w:cs="Arial"/>
                <w:szCs w:val="21"/>
              </w:rPr>
              <w:t>：信息</w:t>
            </w:r>
            <w:r>
              <w:rPr>
                <w:rFonts w:ascii="仿宋" w:hAnsi="仿宋" w:eastAsia="仿宋" w:cs="Arial"/>
                <w:szCs w:val="21"/>
              </w:rPr>
              <w:t>系统、电子单证管理、货物</w:t>
            </w:r>
            <w:r>
              <w:rPr>
                <w:rFonts w:hint="eastAsia" w:ascii="仿宋" w:hAnsi="仿宋" w:eastAsia="仿宋" w:cs="Arial"/>
                <w:szCs w:val="21"/>
              </w:rPr>
              <w:t>物流状态</w:t>
            </w:r>
            <w:r>
              <w:rPr>
                <w:rFonts w:ascii="仿宋" w:hAnsi="仿宋" w:eastAsia="仿宋" w:cs="Arial"/>
                <w:szCs w:val="21"/>
              </w:rPr>
              <w:t>跟踪、客户查询水平</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15" w:hRule="atLeast"/>
          <w:jc w:val="center"/>
        </w:trPr>
        <w:tc>
          <w:tcPr>
            <w:tcW w:w="1554" w:type="dxa"/>
            <w:noWrap w:val="0"/>
            <w:vAlign w:val="center"/>
          </w:tcPr>
          <w:p>
            <w:pPr>
              <w:adjustRightInd w:val="0"/>
              <w:spacing w:before="120" w:line="440" w:lineRule="exact"/>
              <w:jc w:val="center"/>
              <w:rPr>
                <w:rFonts w:ascii="仿宋" w:hAnsi="仿宋" w:eastAsia="仿宋" w:cs="Arial"/>
                <w:sz w:val="24"/>
              </w:rPr>
            </w:pPr>
          </w:p>
        </w:tc>
        <w:tc>
          <w:tcPr>
            <w:tcW w:w="7727" w:type="dxa"/>
            <w:gridSpan w:val="3"/>
            <w:noWrap w:val="0"/>
            <w:vAlign w:val="center"/>
          </w:tcPr>
          <w:p>
            <w:pPr>
              <w:adjustRightInd w:val="0"/>
              <w:spacing w:line="440" w:lineRule="exact"/>
              <w:jc w:val="center"/>
              <w:rPr>
                <w:rFonts w:ascii="仿宋" w:hAnsi="仿宋" w:eastAsia="仿宋" w:cs="Arial"/>
                <w:sz w:val="28"/>
                <w:szCs w:val="28"/>
              </w:rPr>
            </w:pPr>
            <w:r>
              <w:rPr>
                <w:rFonts w:ascii="仿宋" w:hAnsi="仿宋" w:eastAsia="仿宋" w:cs="Arial"/>
                <w:szCs w:val="21"/>
              </w:rPr>
              <w:t>午餐休息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50" w:hRule="atLeast"/>
          <w:jc w:val="center"/>
        </w:trPr>
        <w:tc>
          <w:tcPr>
            <w:tcW w:w="1554" w:type="dxa"/>
            <w:noWrap w:val="0"/>
            <w:vAlign w:val="center"/>
          </w:tcPr>
          <w:p>
            <w:pPr>
              <w:adjustRightInd w:val="0"/>
              <w:spacing w:before="120" w:line="440" w:lineRule="exact"/>
              <w:jc w:val="center"/>
              <w:rPr>
                <w:rFonts w:ascii="仿宋" w:hAnsi="仿宋" w:eastAsia="仿宋" w:cs="Arial"/>
                <w:sz w:val="24"/>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待定（由企业安排）</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现场考察评估</w:t>
            </w:r>
          </w:p>
        </w:tc>
        <w:tc>
          <w:tcPr>
            <w:tcW w:w="1348" w:type="dxa"/>
            <w:vMerge w:val="restart"/>
            <w:noWrap w:val="0"/>
            <w:vAlign w:val="center"/>
          </w:tcPr>
          <w:p>
            <w:pPr>
              <w:adjustRightInd w:val="0"/>
              <w:spacing w:before="120" w:line="440" w:lineRule="exact"/>
              <w:jc w:val="center"/>
              <w:rPr>
                <w:rFonts w:ascii="仿宋" w:hAnsi="仿宋" w:eastAsia="仿宋" w:cs="Arial"/>
                <w:sz w:val="28"/>
                <w:szCs w:val="28"/>
              </w:rPr>
            </w:pPr>
            <w:r>
              <w:rPr>
                <w:rFonts w:ascii="仿宋" w:hAnsi="仿宋" w:eastAsia="仿宋" w:cs="Arial"/>
                <w:sz w:val="28"/>
                <w:szCs w:val="28"/>
              </w:rPr>
              <w:t>全体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95" w:hRule="atLeast"/>
          <w:jc w:val="center"/>
        </w:trPr>
        <w:tc>
          <w:tcPr>
            <w:tcW w:w="1554" w:type="dxa"/>
            <w:vMerge w:val="restart"/>
            <w:noWrap w:val="0"/>
            <w:vAlign w:val="center"/>
          </w:tcPr>
          <w:p>
            <w:pPr>
              <w:adjustRightInd w:val="0"/>
              <w:spacing w:before="120" w:line="440" w:lineRule="exact"/>
              <w:jc w:val="center"/>
              <w:rPr>
                <w:rFonts w:ascii="仿宋" w:hAnsi="仿宋" w:eastAsia="仿宋" w:cs="Arial"/>
                <w:sz w:val="24"/>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相关部门</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补充评估</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403"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Cs w:val="21"/>
              </w:rPr>
            </w:pPr>
          </w:p>
        </w:tc>
        <w:tc>
          <w:tcPr>
            <w:tcW w:w="1800" w:type="dxa"/>
            <w:noWrap w:val="0"/>
            <w:vAlign w:val="center"/>
          </w:tcPr>
          <w:p>
            <w:pPr>
              <w:adjustRightInd w:val="0"/>
              <w:spacing w:line="440" w:lineRule="exact"/>
              <w:jc w:val="center"/>
              <w:rPr>
                <w:rFonts w:ascii="仿宋" w:hAnsi="仿宋" w:eastAsia="仿宋" w:cs="Arial"/>
                <w:szCs w:val="21"/>
              </w:rPr>
            </w:pP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评估组内部会议</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562"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Cs w:val="21"/>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高层管理者</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与领导层沟通</w:t>
            </w:r>
          </w:p>
        </w:tc>
        <w:tc>
          <w:tcPr>
            <w:tcW w:w="1348" w:type="dxa"/>
            <w:vMerge w:val="continue"/>
            <w:noWrap w:val="0"/>
            <w:vAlign w:val="center"/>
          </w:tcPr>
          <w:p>
            <w:pPr>
              <w:adjustRightInd w:val="0"/>
              <w:spacing w:before="120" w:line="440" w:lineRule="exact"/>
              <w:jc w:val="center"/>
              <w:rPr>
                <w:rFonts w:ascii="仿宋" w:hAnsi="仿宋" w:eastAsia="仿宋" w:cs="Arial"/>
                <w:sz w:val="28"/>
                <w:szCs w:val="2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42" w:type="dxa"/>
            <w:bottom w:w="0" w:type="dxa"/>
            <w:right w:w="42" w:type="dxa"/>
          </w:tblCellMar>
        </w:tblPrEx>
        <w:trPr>
          <w:cantSplit/>
          <w:trHeight w:val="765" w:hRule="atLeast"/>
          <w:jc w:val="center"/>
        </w:trPr>
        <w:tc>
          <w:tcPr>
            <w:tcW w:w="1554" w:type="dxa"/>
            <w:vMerge w:val="continue"/>
            <w:noWrap w:val="0"/>
            <w:vAlign w:val="center"/>
          </w:tcPr>
          <w:p>
            <w:pPr>
              <w:adjustRightInd w:val="0"/>
              <w:spacing w:before="120" w:line="440" w:lineRule="exact"/>
              <w:jc w:val="center"/>
              <w:rPr>
                <w:rFonts w:ascii="仿宋" w:hAnsi="仿宋" w:eastAsia="仿宋" w:cs="Arial"/>
                <w:szCs w:val="21"/>
              </w:rPr>
            </w:pPr>
          </w:p>
        </w:tc>
        <w:tc>
          <w:tcPr>
            <w:tcW w:w="1800"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各部门负责人及中层以上领导</w:t>
            </w:r>
          </w:p>
        </w:tc>
        <w:tc>
          <w:tcPr>
            <w:tcW w:w="4579" w:type="dxa"/>
            <w:noWrap w:val="0"/>
            <w:vAlign w:val="center"/>
          </w:tcPr>
          <w:p>
            <w:pPr>
              <w:adjustRightInd w:val="0"/>
              <w:spacing w:line="440" w:lineRule="exact"/>
              <w:jc w:val="center"/>
              <w:rPr>
                <w:rFonts w:ascii="仿宋" w:hAnsi="仿宋" w:eastAsia="仿宋" w:cs="Arial"/>
                <w:szCs w:val="21"/>
              </w:rPr>
            </w:pPr>
            <w:r>
              <w:rPr>
                <w:rFonts w:ascii="仿宋" w:hAnsi="仿宋" w:eastAsia="仿宋" w:cs="Arial"/>
                <w:szCs w:val="21"/>
              </w:rPr>
              <w:t>总结会</w:t>
            </w:r>
          </w:p>
        </w:tc>
        <w:tc>
          <w:tcPr>
            <w:tcW w:w="1348" w:type="dxa"/>
            <w:vMerge w:val="continue"/>
            <w:noWrap w:val="0"/>
            <w:vAlign w:val="center"/>
          </w:tcPr>
          <w:p>
            <w:pPr>
              <w:adjustRightInd w:val="0"/>
              <w:spacing w:before="120" w:line="440" w:lineRule="exact"/>
              <w:jc w:val="center"/>
              <w:rPr>
                <w:rFonts w:ascii="仿宋" w:hAnsi="仿宋" w:eastAsia="仿宋" w:cs="Arial"/>
                <w:szCs w:val="21"/>
              </w:rPr>
            </w:pPr>
          </w:p>
        </w:tc>
      </w:tr>
    </w:tbl>
    <w:p>
      <w:pPr>
        <w:spacing w:line="440" w:lineRule="exact"/>
        <w:jc w:val="center"/>
        <w:rPr>
          <w:rFonts w:hint="eastAsia" w:ascii="仿宋" w:hAnsi="仿宋" w:eastAsia="仿宋" w:cs="Arial"/>
        </w:rPr>
      </w:pPr>
      <w:r>
        <w:rPr>
          <w:rFonts w:ascii="仿宋" w:hAnsi="仿宋" w:eastAsia="仿宋" w:cs="Arial"/>
          <w:szCs w:val="21"/>
        </w:rPr>
        <w:t>备注：请按计划安排相关事宜，请自</w:t>
      </w:r>
      <w:r>
        <w:rPr>
          <w:rFonts w:hint="eastAsia" w:ascii="仿宋" w:hAnsi="仿宋" w:eastAsia="仿宋" w:cs="Arial"/>
          <w:szCs w:val="21"/>
          <w:u w:val="single"/>
        </w:rPr>
        <w:t xml:space="preserve">   </w:t>
      </w:r>
      <w:r>
        <w:rPr>
          <w:rFonts w:ascii="仿宋" w:hAnsi="仿宋" w:eastAsia="仿宋" w:cs="Arial"/>
          <w:szCs w:val="21"/>
        </w:rPr>
        <w:t>日晚安排评估组住宿，以保证评估工作的顺利进行。</w:t>
      </w:r>
    </w:p>
    <w:p>
      <w:pPr>
        <w:spacing w:line="440" w:lineRule="exact"/>
        <w:rPr>
          <w:rFonts w:ascii="仿宋" w:hAnsi="仿宋" w:eastAsia="仿宋"/>
          <w:sz w:val="30"/>
          <w:szCs w:val="30"/>
        </w:rPr>
      </w:pPr>
      <w:r>
        <w:rPr>
          <w:rFonts w:ascii="仿宋" w:hAnsi="仿宋" w:eastAsia="仿宋"/>
          <w:sz w:val="30"/>
          <w:szCs w:val="30"/>
        </w:rPr>
        <w:t>附件2：</w:t>
      </w:r>
    </w:p>
    <w:p>
      <w:pPr>
        <w:spacing w:line="440" w:lineRule="exact"/>
        <w:jc w:val="center"/>
        <w:rPr>
          <w:rFonts w:ascii="仿宋" w:hAnsi="仿宋" w:eastAsia="仿宋" w:cs="Arial"/>
          <w:sz w:val="36"/>
          <w:szCs w:val="36"/>
        </w:rPr>
      </w:pPr>
      <w:r>
        <w:rPr>
          <w:rFonts w:hint="eastAsia" w:ascii="仿宋" w:hAnsi="仿宋" w:eastAsia="仿宋" w:cs="Arial"/>
          <w:sz w:val="36"/>
          <w:szCs w:val="36"/>
        </w:rPr>
        <w:t>会 议 签 到 表</w:t>
      </w:r>
    </w:p>
    <w:p>
      <w:pPr>
        <w:spacing w:line="440" w:lineRule="exact"/>
        <w:jc w:val="center"/>
        <w:rPr>
          <w:rFonts w:ascii="仿宋" w:hAnsi="仿宋" w:eastAsia="仿宋"/>
          <w:b/>
          <w:sz w:val="32"/>
        </w:rPr>
      </w:pPr>
    </w:p>
    <w:p>
      <w:pPr>
        <w:spacing w:line="440" w:lineRule="exact"/>
        <w:rPr>
          <w:rFonts w:ascii="仿宋" w:hAnsi="仿宋" w:eastAsia="仿宋"/>
          <w:sz w:val="24"/>
        </w:rPr>
      </w:pPr>
      <w:r>
        <w:rPr>
          <w:rFonts w:hint="eastAsia" w:ascii="仿宋" w:hAnsi="仿宋" w:eastAsia="仿宋"/>
          <w:sz w:val="24"/>
        </w:rPr>
        <w:t>□见面会</w:t>
      </w:r>
      <w:r>
        <w:rPr>
          <w:rFonts w:ascii="仿宋" w:hAnsi="仿宋" w:eastAsia="仿宋"/>
          <w:sz w:val="24"/>
        </w:rPr>
        <w:t xml:space="preserve">  </w:t>
      </w:r>
      <w:r>
        <w:rPr>
          <w:rFonts w:hint="eastAsia" w:ascii="仿宋" w:hAnsi="仿宋" w:eastAsia="仿宋"/>
          <w:sz w:val="24"/>
        </w:rPr>
        <w:t>□总结会</w:t>
      </w:r>
      <w:r>
        <w:rPr>
          <w:rFonts w:ascii="仿宋" w:hAnsi="仿宋" w:eastAsia="仿宋"/>
          <w:sz w:val="24"/>
        </w:rPr>
        <w:t xml:space="preserve">                              </w:t>
      </w: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20"/>
        <w:gridCol w:w="720"/>
        <w:gridCol w:w="180"/>
        <w:gridCol w:w="1080"/>
        <w:gridCol w:w="180"/>
        <w:gridCol w:w="1440"/>
        <w:gridCol w:w="360"/>
        <w:gridCol w:w="1080"/>
        <w:gridCol w:w="900"/>
        <w:gridCol w:w="54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0" w:type="dxa"/>
            <w:gridSpan w:val="3"/>
            <w:tcBorders>
              <w:top w:val="single" w:color="auto" w:sz="12" w:space="0"/>
              <w:left w:val="single" w:color="auto" w:sz="12"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企业名称</w:t>
            </w:r>
          </w:p>
        </w:tc>
        <w:tc>
          <w:tcPr>
            <w:tcW w:w="7020" w:type="dxa"/>
            <w:gridSpan w:val="8"/>
            <w:tcBorders>
              <w:top w:val="single" w:color="auto" w:sz="12" w:space="0"/>
              <w:left w:val="single" w:color="auto" w:sz="6" w:space="0"/>
              <w:bottom w:val="single" w:color="auto" w:sz="6" w:space="0"/>
              <w:right w:val="single" w:color="auto" w:sz="12" w:space="0"/>
            </w:tcBorders>
            <w:noWrap w:val="0"/>
            <w:vAlign w:val="center"/>
          </w:tcPr>
          <w:p>
            <w:pPr>
              <w:spacing w:line="440" w:lineRule="exac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1620" w:type="dxa"/>
            <w:gridSpan w:val="3"/>
            <w:tcBorders>
              <w:top w:val="single" w:color="auto" w:sz="6" w:space="0"/>
              <w:left w:val="single" w:color="auto" w:sz="12"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评审组长</w:t>
            </w:r>
          </w:p>
        </w:tc>
        <w:tc>
          <w:tcPr>
            <w:tcW w:w="3060" w:type="dxa"/>
            <w:gridSpan w:val="4"/>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评审日期</w:t>
            </w: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restart"/>
            <w:tcBorders>
              <w:top w:val="single" w:color="auto" w:sz="6" w:space="0"/>
              <w:left w:val="single" w:color="auto" w:sz="12" w:space="0"/>
              <w:bottom w:val="single" w:color="auto" w:sz="6" w:space="0"/>
              <w:right w:val="single" w:color="auto" w:sz="6" w:space="0"/>
            </w:tcBorders>
            <w:noWrap w:val="0"/>
            <w:vAlign w:val="center"/>
          </w:tcPr>
          <w:p>
            <w:pPr>
              <w:spacing w:line="440" w:lineRule="exact"/>
              <w:jc w:val="center"/>
              <w:rPr>
                <w:rFonts w:hint="eastAsia" w:ascii="仿宋" w:hAnsi="仿宋" w:eastAsia="仿宋"/>
                <w:sz w:val="24"/>
              </w:rPr>
            </w:pPr>
            <w:r>
              <w:rPr>
                <w:rFonts w:hint="eastAsia" w:ascii="仿宋" w:hAnsi="仿宋" w:eastAsia="仿宋"/>
                <w:sz w:val="24"/>
              </w:rPr>
              <w:t>评</w:t>
            </w:r>
          </w:p>
          <w:p>
            <w:pPr>
              <w:spacing w:line="440" w:lineRule="exact"/>
              <w:jc w:val="center"/>
              <w:rPr>
                <w:rFonts w:ascii="仿宋" w:hAnsi="仿宋" w:eastAsia="仿宋"/>
                <w:sz w:val="24"/>
              </w:rPr>
            </w:pPr>
            <w:r>
              <w:rPr>
                <w:rFonts w:hint="eastAsia" w:ascii="仿宋" w:hAnsi="仿宋" w:eastAsia="仿宋"/>
                <w:sz w:val="24"/>
              </w:rPr>
              <w:t>审</w:t>
            </w:r>
          </w:p>
          <w:p>
            <w:pPr>
              <w:spacing w:line="440" w:lineRule="exact"/>
              <w:jc w:val="center"/>
              <w:rPr>
                <w:rFonts w:ascii="仿宋" w:hAnsi="仿宋" w:eastAsia="仿宋"/>
                <w:sz w:val="24"/>
              </w:rPr>
            </w:pPr>
            <w:r>
              <w:rPr>
                <w:rFonts w:hint="eastAsia" w:ascii="仿宋" w:hAnsi="仿宋" w:eastAsia="仿宋"/>
                <w:sz w:val="24"/>
              </w:rPr>
              <w:t>组</w:t>
            </w:r>
          </w:p>
          <w:p>
            <w:pPr>
              <w:spacing w:line="440" w:lineRule="exact"/>
              <w:jc w:val="center"/>
              <w:rPr>
                <w:rFonts w:ascii="仿宋" w:hAnsi="仿宋" w:eastAsia="仿宋"/>
                <w:sz w:val="24"/>
              </w:rPr>
            </w:pPr>
            <w:r>
              <w:rPr>
                <w:rFonts w:hint="eastAsia" w:ascii="仿宋" w:hAnsi="仿宋" w:eastAsia="仿宋"/>
                <w:sz w:val="24"/>
              </w:rPr>
              <w:t>成</w:t>
            </w:r>
          </w:p>
          <w:p>
            <w:pPr>
              <w:spacing w:line="440" w:lineRule="exact"/>
              <w:jc w:val="center"/>
              <w:rPr>
                <w:rFonts w:ascii="仿宋" w:hAnsi="仿宋" w:eastAsia="仿宋"/>
                <w:sz w:val="24"/>
              </w:rPr>
            </w:pPr>
            <w:r>
              <w:rPr>
                <w:rFonts w:hint="eastAsia" w:ascii="仿宋" w:hAnsi="仿宋" w:eastAsia="仿宋"/>
                <w:sz w:val="24"/>
              </w:rPr>
              <w:t>员</w:t>
            </w: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姓</w:t>
            </w:r>
            <w:r>
              <w:rPr>
                <w:rFonts w:ascii="仿宋" w:hAnsi="仿宋" w:eastAsia="仿宋"/>
                <w:sz w:val="24"/>
              </w:rPr>
              <w:t xml:space="preserve">  </w:t>
            </w:r>
            <w:r>
              <w:rPr>
                <w:rFonts w:hint="eastAsia" w:ascii="仿宋" w:hAnsi="仿宋" w:eastAsia="仿宋"/>
                <w:sz w:val="24"/>
              </w:rPr>
              <w:t>名</w:t>
            </w: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注册资格</w:t>
            </w: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姓</w:t>
            </w:r>
            <w:r>
              <w:rPr>
                <w:rFonts w:ascii="仿宋" w:hAnsi="仿宋" w:eastAsia="仿宋"/>
                <w:sz w:val="24"/>
              </w:rPr>
              <w:t xml:space="preserve">  </w:t>
            </w:r>
            <w:r>
              <w:rPr>
                <w:rFonts w:hint="eastAsia" w:ascii="仿宋" w:hAnsi="仿宋" w:eastAsia="仿宋"/>
                <w:sz w:val="24"/>
              </w:rPr>
              <w:t>名</w:t>
            </w: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注册资格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40" w:lineRule="exact"/>
              <w:jc w:val="left"/>
              <w:rPr>
                <w:rFonts w:ascii="仿宋" w:hAnsi="仿宋" w:eastAsia="仿宋"/>
                <w:sz w:val="24"/>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40" w:lineRule="exact"/>
              <w:jc w:val="left"/>
              <w:rPr>
                <w:rFonts w:ascii="仿宋" w:hAnsi="仿宋" w:eastAsia="仿宋"/>
                <w:sz w:val="24"/>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40" w:lineRule="exact"/>
              <w:jc w:val="left"/>
              <w:rPr>
                <w:rFonts w:ascii="仿宋" w:hAnsi="仿宋" w:eastAsia="仿宋"/>
                <w:sz w:val="24"/>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40" w:lineRule="exact"/>
              <w:jc w:val="left"/>
              <w:rPr>
                <w:rFonts w:ascii="仿宋" w:hAnsi="仿宋" w:eastAsia="仿宋"/>
                <w:sz w:val="24"/>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0" w:hRule="atLeast"/>
        </w:trPr>
        <w:tc>
          <w:tcPr>
            <w:tcW w:w="720" w:type="dxa"/>
            <w:vMerge w:val="continue"/>
            <w:tcBorders>
              <w:top w:val="single" w:color="auto" w:sz="6" w:space="0"/>
              <w:left w:val="single" w:color="auto" w:sz="12" w:space="0"/>
              <w:bottom w:val="single" w:color="auto" w:sz="6" w:space="0"/>
              <w:right w:val="single" w:color="auto" w:sz="6" w:space="0"/>
            </w:tcBorders>
            <w:noWrap w:val="0"/>
            <w:vAlign w:val="center"/>
          </w:tcPr>
          <w:p>
            <w:pPr>
              <w:widowControl/>
              <w:spacing w:line="440" w:lineRule="exact"/>
              <w:jc w:val="left"/>
              <w:rPr>
                <w:rFonts w:ascii="仿宋" w:hAnsi="仿宋" w:eastAsia="仿宋"/>
                <w:sz w:val="24"/>
              </w:rPr>
            </w:pPr>
          </w:p>
        </w:tc>
        <w:tc>
          <w:tcPr>
            <w:tcW w:w="1980" w:type="dxa"/>
            <w:gridSpan w:val="3"/>
            <w:tcBorders>
              <w:top w:val="single" w:color="auto" w:sz="6" w:space="0"/>
              <w:left w:val="single" w:color="auto" w:sz="6"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3"/>
            <w:tcBorders>
              <w:top w:val="single" w:color="auto" w:sz="6" w:space="0"/>
              <w:left w:val="single" w:color="auto" w:sz="6" w:space="0"/>
              <w:bottom w:val="single" w:color="auto" w:sz="6" w:space="0"/>
              <w:right w:val="double" w:color="auto" w:sz="4"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p>
        </w:tc>
        <w:tc>
          <w:tcPr>
            <w:tcW w:w="1980" w:type="dxa"/>
            <w:gridSpan w:val="2"/>
            <w:tcBorders>
              <w:top w:val="single" w:color="auto" w:sz="6" w:space="0"/>
              <w:left w:val="single" w:color="auto" w:sz="6" w:space="0"/>
              <w:bottom w:val="single" w:color="auto" w:sz="6" w:space="0"/>
              <w:right w:val="single" w:color="auto" w:sz="12" w:space="0"/>
            </w:tcBorders>
            <w:noWrap w:val="0"/>
            <w:vAlign w:val="center"/>
          </w:tcPr>
          <w:p>
            <w:pPr>
              <w:spacing w:line="44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8640" w:type="dxa"/>
            <w:gridSpan w:val="11"/>
            <w:tcBorders>
              <w:top w:val="single" w:color="auto" w:sz="6" w:space="0"/>
              <w:left w:val="single" w:color="auto" w:sz="12" w:space="0"/>
              <w:bottom w:val="single" w:color="auto" w:sz="6" w:space="0"/>
              <w:right w:val="single" w:color="auto" w:sz="12" w:space="0"/>
            </w:tcBorders>
            <w:noWrap w:val="0"/>
            <w:vAlign w:val="center"/>
          </w:tcPr>
          <w:p>
            <w:pPr>
              <w:spacing w:line="440" w:lineRule="exact"/>
              <w:jc w:val="center"/>
              <w:rPr>
                <w:rFonts w:hint="eastAsia" w:ascii="仿宋" w:hAnsi="仿宋" w:eastAsia="仿宋"/>
                <w:bCs/>
                <w:sz w:val="24"/>
              </w:rPr>
            </w:pPr>
            <w:r>
              <w:rPr>
                <w:rFonts w:hint="eastAsia" w:ascii="仿宋" w:hAnsi="仿宋" w:eastAsia="仿宋"/>
                <w:bCs/>
                <w:sz w:val="24"/>
              </w:rPr>
              <w:t>受 评 审 方 人 员 签 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姓</w:t>
            </w:r>
            <w:r>
              <w:rPr>
                <w:rFonts w:ascii="仿宋" w:hAnsi="仿宋" w:eastAsia="仿宋"/>
                <w:sz w:val="24"/>
              </w:rPr>
              <w:t xml:space="preserve">  </w:t>
            </w:r>
            <w:r>
              <w:rPr>
                <w:rFonts w:hint="eastAsia" w:ascii="仿宋" w:hAnsi="仿宋" w:eastAsia="仿宋"/>
                <w:sz w:val="24"/>
              </w:rPr>
              <w:t>名</w:t>
            </w:r>
          </w:p>
        </w:tc>
        <w:tc>
          <w:tcPr>
            <w:tcW w:w="1440" w:type="dxa"/>
            <w:gridSpan w:val="3"/>
            <w:tcBorders>
              <w:top w:val="single" w:color="auto" w:sz="4" w:space="0"/>
              <w:left w:val="single" w:color="auto" w:sz="6" w:space="0"/>
              <w:bottom w:val="single" w:color="auto" w:sz="6" w:space="0"/>
              <w:right w:val="single" w:color="auto" w:sz="4"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工作部门</w:t>
            </w:r>
          </w:p>
        </w:tc>
        <w:tc>
          <w:tcPr>
            <w:tcW w:w="1440" w:type="dxa"/>
            <w:tcBorders>
              <w:top w:val="single" w:color="auto" w:sz="4" w:space="0"/>
              <w:left w:val="single" w:color="auto" w:sz="4" w:space="0"/>
              <w:bottom w:val="single" w:color="auto" w:sz="6" w:space="0"/>
              <w:right w:val="double" w:color="auto" w:sz="4" w:space="0"/>
            </w:tcBorders>
            <w:noWrap w:val="0"/>
            <w:vAlign w:val="center"/>
          </w:tcPr>
          <w:p>
            <w:pPr>
              <w:spacing w:line="440" w:lineRule="exact"/>
              <w:ind w:left="312"/>
              <w:rPr>
                <w:rFonts w:ascii="仿宋" w:hAnsi="仿宋" w:eastAsia="仿宋"/>
                <w:sz w:val="24"/>
              </w:rPr>
            </w:pPr>
            <w:r>
              <w:rPr>
                <w:rFonts w:hint="eastAsia" w:ascii="仿宋" w:hAnsi="仿宋" w:eastAsia="仿宋"/>
                <w:sz w:val="24"/>
              </w:rPr>
              <w:t>职务</w:t>
            </w:r>
          </w:p>
        </w:tc>
        <w:tc>
          <w:tcPr>
            <w:tcW w:w="1440" w:type="dxa"/>
            <w:gridSpan w:val="2"/>
            <w:tcBorders>
              <w:top w:val="single" w:color="auto" w:sz="6" w:space="0"/>
              <w:left w:val="double" w:color="auto" w:sz="4" w:space="0"/>
              <w:bottom w:val="single" w:color="auto" w:sz="6" w:space="0"/>
              <w:right w:val="single" w:color="auto" w:sz="6"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姓</w:t>
            </w:r>
            <w:r>
              <w:rPr>
                <w:rFonts w:ascii="仿宋" w:hAnsi="仿宋" w:eastAsia="仿宋"/>
                <w:sz w:val="24"/>
              </w:rPr>
              <w:t xml:space="preserve">  </w:t>
            </w:r>
            <w:r>
              <w:rPr>
                <w:rFonts w:hint="eastAsia" w:ascii="仿宋" w:hAnsi="仿宋" w:eastAsia="仿宋"/>
                <w:sz w:val="24"/>
              </w:rPr>
              <w:t>名</w:t>
            </w:r>
          </w:p>
        </w:tc>
        <w:tc>
          <w:tcPr>
            <w:tcW w:w="1440" w:type="dxa"/>
            <w:gridSpan w:val="2"/>
            <w:tcBorders>
              <w:top w:val="single" w:color="auto" w:sz="6" w:space="0"/>
              <w:left w:val="single" w:color="auto" w:sz="6" w:space="0"/>
              <w:bottom w:val="single" w:color="auto" w:sz="6" w:space="0"/>
              <w:right w:val="single" w:color="auto" w:sz="4"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工作部门</w:t>
            </w:r>
          </w:p>
        </w:tc>
        <w:tc>
          <w:tcPr>
            <w:tcW w:w="1440" w:type="dxa"/>
            <w:tcBorders>
              <w:top w:val="single" w:color="auto" w:sz="6" w:space="0"/>
              <w:left w:val="single" w:color="auto" w:sz="4" w:space="0"/>
              <w:bottom w:val="single" w:color="auto" w:sz="6" w:space="0"/>
              <w:right w:val="single" w:color="auto" w:sz="12" w:space="0"/>
            </w:tcBorders>
            <w:noWrap w:val="0"/>
            <w:vAlign w:val="center"/>
          </w:tcPr>
          <w:p>
            <w:pPr>
              <w:spacing w:line="440" w:lineRule="exact"/>
              <w:jc w:val="center"/>
              <w:rPr>
                <w:rFonts w:ascii="仿宋" w:hAnsi="仿宋" w:eastAsia="仿宋"/>
                <w:sz w:val="24"/>
              </w:rPr>
            </w:pPr>
            <w:r>
              <w:rPr>
                <w:rFonts w:hint="eastAsia" w:ascii="仿宋" w:hAnsi="仿宋" w:eastAsia="仿宋"/>
                <w:sz w:val="24"/>
              </w:rPr>
              <w:t>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sz w:val="24"/>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sz w:val="24"/>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sz w:val="24"/>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sz w:val="24"/>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sz w:val="24"/>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6"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6"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6" w:space="0"/>
              <w:right w:val="single" w:color="auto" w:sz="12" w:space="0"/>
            </w:tcBorders>
            <w:noWrap w:val="0"/>
            <w:vAlign w:val="top"/>
          </w:tcPr>
          <w:p>
            <w:pPr>
              <w:spacing w:line="440" w:lineRule="exact"/>
              <w:rPr>
                <w:rFonts w:ascii="仿宋" w:hAnsi="仿宋" w:eastAsia="仿宋"/>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1440" w:type="dxa"/>
            <w:gridSpan w:val="2"/>
            <w:tcBorders>
              <w:top w:val="single" w:color="auto" w:sz="6" w:space="0"/>
              <w:left w:val="single" w:color="auto" w:sz="12" w:space="0"/>
              <w:bottom w:val="single" w:color="auto" w:sz="12" w:space="0"/>
              <w:right w:val="single" w:color="auto" w:sz="6" w:space="0"/>
            </w:tcBorders>
            <w:noWrap w:val="0"/>
            <w:vAlign w:val="top"/>
          </w:tcPr>
          <w:p>
            <w:pPr>
              <w:spacing w:line="440" w:lineRule="exact"/>
              <w:rPr>
                <w:rFonts w:ascii="仿宋" w:hAnsi="仿宋" w:eastAsia="仿宋"/>
                <w:b/>
              </w:rPr>
            </w:pPr>
          </w:p>
        </w:tc>
        <w:tc>
          <w:tcPr>
            <w:tcW w:w="1440" w:type="dxa"/>
            <w:gridSpan w:val="3"/>
            <w:tcBorders>
              <w:top w:val="single" w:color="auto" w:sz="6" w:space="0"/>
              <w:left w:val="single" w:color="auto" w:sz="6" w:space="0"/>
              <w:bottom w:val="single" w:color="auto" w:sz="12"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12" w:space="0"/>
              <w:right w:val="double" w:color="auto" w:sz="4"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double" w:color="auto" w:sz="4" w:space="0"/>
              <w:bottom w:val="single" w:color="auto" w:sz="12" w:space="0"/>
              <w:right w:val="single" w:color="auto" w:sz="6" w:space="0"/>
            </w:tcBorders>
            <w:noWrap w:val="0"/>
            <w:vAlign w:val="top"/>
          </w:tcPr>
          <w:p>
            <w:pPr>
              <w:spacing w:line="440" w:lineRule="exact"/>
              <w:rPr>
                <w:rFonts w:ascii="仿宋" w:hAnsi="仿宋" w:eastAsia="仿宋"/>
                <w:b/>
              </w:rPr>
            </w:pPr>
          </w:p>
        </w:tc>
        <w:tc>
          <w:tcPr>
            <w:tcW w:w="1440" w:type="dxa"/>
            <w:gridSpan w:val="2"/>
            <w:tcBorders>
              <w:top w:val="single" w:color="auto" w:sz="6" w:space="0"/>
              <w:left w:val="single" w:color="auto" w:sz="6" w:space="0"/>
              <w:bottom w:val="single" w:color="auto" w:sz="12" w:space="0"/>
              <w:right w:val="single" w:color="auto" w:sz="4" w:space="0"/>
            </w:tcBorders>
            <w:noWrap w:val="0"/>
            <w:vAlign w:val="top"/>
          </w:tcPr>
          <w:p>
            <w:pPr>
              <w:spacing w:line="440" w:lineRule="exact"/>
              <w:rPr>
                <w:rFonts w:ascii="仿宋" w:hAnsi="仿宋" w:eastAsia="仿宋"/>
                <w:b/>
              </w:rPr>
            </w:pPr>
          </w:p>
        </w:tc>
        <w:tc>
          <w:tcPr>
            <w:tcW w:w="1440" w:type="dxa"/>
            <w:tcBorders>
              <w:top w:val="single" w:color="auto" w:sz="6" w:space="0"/>
              <w:left w:val="single" w:color="auto" w:sz="4" w:space="0"/>
              <w:bottom w:val="single" w:color="auto" w:sz="12" w:space="0"/>
              <w:right w:val="single" w:color="auto" w:sz="12" w:space="0"/>
            </w:tcBorders>
            <w:noWrap w:val="0"/>
            <w:vAlign w:val="top"/>
          </w:tcPr>
          <w:p>
            <w:pPr>
              <w:spacing w:line="440" w:lineRule="exact"/>
              <w:rPr>
                <w:rFonts w:ascii="仿宋" w:hAnsi="仿宋" w:eastAsia="仿宋"/>
                <w:b/>
              </w:rPr>
            </w:pPr>
          </w:p>
        </w:tc>
      </w:tr>
    </w:tbl>
    <w:p>
      <w:pPr>
        <w:spacing w:line="440" w:lineRule="exact"/>
        <w:rPr>
          <w:rFonts w:hint="eastAsia" w:ascii="仿宋" w:hAnsi="仿宋" w:eastAsia="仿宋"/>
          <w:sz w:val="30"/>
          <w:szCs w:val="30"/>
        </w:rPr>
      </w:pPr>
    </w:p>
    <w:p>
      <w:pPr>
        <w:spacing w:line="440" w:lineRule="exact"/>
        <w:rPr>
          <w:rFonts w:hint="eastAsia" w:ascii="仿宋" w:hAnsi="仿宋" w:eastAsia="仿宋"/>
          <w:sz w:val="30"/>
          <w:szCs w:val="30"/>
        </w:rPr>
      </w:pPr>
      <w:r>
        <w:rPr>
          <w:rFonts w:hint="eastAsia" w:ascii="仿宋" w:hAnsi="仿宋" w:eastAsia="仿宋"/>
          <w:sz w:val="30"/>
          <w:szCs w:val="30"/>
        </w:rPr>
        <w:t>附件3：</w:t>
      </w:r>
    </w:p>
    <w:p>
      <w:pPr>
        <w:spacing w:line="440" w:lineRule="exact"/>
        <w:jc w:val="center"/>
        <w:rPr>
          <w:rFonts w:hint="eastAsia" w:ascii="仿宋" w:hAnsi="仿宋" w:eastAsia="仿宋" w:cs="Arial"/>
          <w:sz w:val="36"/>
          <w:szCs w:val="36"/>
        </w:rPr>
      </w:pPr>
      <w:r>
        <w:rPr>
          <w:rFonts w:hint="eastAsia" w:ascii="仿宋" w:hAnsi="仿宋" w:eastAsia="仿宋" w:cs="Arial"/>
          <w:sz w:val="36"/>
          <w:szCs w:val="36"/>
        </w:rPr>
        <w:t>会 议 记 录</w:t>
      </w:r>
    </w:p>
    <w:p>
      <w:pPr>
        <w:snapToGrid w:val="0"/>
        <w:spacing w:line="440" w:lineRule="exact"/>
        <w:jc w:val="center"/>
        <w:rPr>
          <w:rFonts w:ascii="仿宋" w:hAnsi="仿宋" w:eastAsia="仿宋"/>
          <w:sz w:val="24"/>
        </w:rPr>
      </w:pPr>
    </w:p>
    <w:tbl>
      <w:tblPr>
        <w:tblStyle w:val="7"/>
        <w:tblW w:w="8722" w:type="dxa"/>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7"/>
        <w:gridCol w:w="3257"/>
        <w:gridCol w:w="1122"/>
        <w:gridCol w:w="723"/>
        <w:gridCol w:w="905"/>
        <w:gridCol w:w="14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 w:hRule="atLeast"/>
        </w:trPr>
        <w:tc>
          <w:tcPr>
            <w:tcW w:w="1267" w:type="dxa"/>
            <w:tcBorders>
              <w:right w:val="single" w:color="auto" w:sz="2" w:space="0"/>
            </w:tcBorders>
            <w:noWrap w:val="0"/>
            <w:vAlign w:val="top"/>
          </w:tcPr>
          <w:p>
            <w:pPr>
              <w:spacing w:before="120" w:line="440" w:lineRule="exact"/>
              <w:rPr>
                <w:rFonts w:ascii="仿宋" w:hAnsi="仿宋" w:eastAsia="仿宋"/>
                <w:sz w:val="24"/>
              </w:rPr>
            </w:pPr>
            <w:r>
              <w:rPr>
                <w:rFonts w:hint="eastAsia" w:ascii="仿宋" w:hAnsi="仿宋" w:eastAsia="仿宋"/>
                <w:sz w:val="24"/>
              </w:rPr>
              <w:t>会议名称</w:t>
            </w:r>
          </w:p>
        </w:tc>
        <w:tc>
          <w:tcPr>
            <w:tcW w:w="5102" w:type="dxa"/>
            <w:gridSpan w:val="3"/>
            <w:tcBorders>
              <w:left w:val="single" w:color="auto" w:sz="2" w:space="0"/>
            </w:tcBorders>
            <w:noWrap w:val="0"/>
            <w:vAlign w:val="top"/>
          </w:tcPr>
          <w:p>
            <w:pPr>
              <w:spacing w:before="120" w:line="440" w:lineRule="exact"/>
              <w:rPr>
                <w:rFonts w:ascii="仿宋" w:hAnsi="仿宋" w:eastAsia="仿宋"/>
                <w:sz w:val="24"/>
              </w:rPr>
            </w:pPr>
            <w:r>
              <w:rPr>
                <w:rFonts w:hint="eastAsia" w:ascii="仿宋" w:hAnsi="仿宋" w:eastAsia="仿宋"/>
                <w:sz w:val="24"/>
              </w:rPr>
              <w:t xml:space="preserve">□见面会  </w:t>
            </w:r>
            <w:r>
              <w:rPr>
                <w:rFonts w:ascii="仿宋" w:hAnsi="仿宋" w:eastAsia="仿宋"/>
                <w:sz w:val="24"/>
              </w:rPr>
              <w:t xml:space="preserve"> </w:t>
            </w:r>
            <w:r>
              <w:rPr>
                <w:rFonts w:hint="eastAsia" w:ascii="仿宋" w:hAnsi="仿宋" w:eastAsia="仿宋"/>
                <w:sz w:val="24"/>
              </w:rPr>
              <w:t xml:space="preserve"> □总结会    □其它</w:t>
            </w:r>
          </w:p>
        </w:tc>
        <w:tc>
          <w:tcPr>
            <w:tcW w:w="905" w:type="dxa"/>
            <w:tcBorders>
              <w:right w:val="single" w:color="auto" w:sz="2" w:space="0"/>
            </w:tcBorders>
            <w:noWrap w:val="0"/>
            <w:vAlign w:val="top"/>
          </w:tcPr>
          <w:p>
            <w:pPr>
              <w:spacing w:before="120" w:line="440" w:lineRule="exact"/>
              <w:jc w:val="center"/>
              <w:rPr>
                <w:rFonts w:ascii="仿宋" w:hAnsi="仿宋" w:eastAsia="仿宋"/>
                <w:sz w:val="24"/>
              </w:rPr>
            </w:pPr>
            <w:r>
              <w:rPr>
                <w:rFonts w:hint="eastAsia" w:ascii="仿宋" w:hAnsi="仿宋" w:eastAsia="仿宋"/>
                <w:sz w:val="24"/>
              </w:rPr>
              <w:t>日期</w:t>
            </w:r>
          </w:p>
        </w:tc>
        <w:tc>
          <w:tcPr>
            <w:tcW w:w="1447" w:type="dxa"/>
            <w:tcBorders>
              <w:left w:val="single" w:color="auto" w:sz="2" w:space="0"/>
            </w:tcBorders>
            <w:noWrap w:val="0"/>
            <w:vAlign w:val="top"/>
          </w:tcPr>
          <w:p>
            <w:pPr>
              <w:spacing w:before="120" w:line="440" w:lineRule="exact"/>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2" w:hRule="atLeast"/>
        </w:trPr>
        <w:tc>
          <w:tcPr>
            <w:tcW w:w="1267" w:type="dxa"/>
            <w:tcBorders>
              <w:right w:val="single" w:color="auto" w:sz="2"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主 持 人</w:t>
            </w:r>
          </w:p>
        </w:tc>
        <w:tc>
          <w:tcPr>
            <w:tcW w:w="3257" w:type="dxa"/>
            <w:tcBorders>
              <w:left w:val="single" w:color="auto" w:sz="2" w:space="0"/>
            </w:tcBorders>
            <w:noWrap w:val="0"/>
            <w:vAlign w:val="top"/>
          </w:tcPr>
          <w:p>
            <w:pPr>
              <w:spacing w:before="120" w:line="440" w:lineRule="exact"/>
              <w:rPr>
                <w:rFonts w:ascii="仿宋" w:hAnsi="仿宋" w:eastAsia="仿宋"/>
                <w:sz w:val="24"/>
              </w:rPr>
            </w:pPr>
          </w:p>
        </w:tc>
        <w:tc>
          <w:tcPr>
            <w:tcW w:w="1122" w:type="dxa"/>
            <w:tcBorders>
              <w:right w:val="single" w:color="auto" w:sz="2"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记录人</w:t>
            </w:r>
          </w:p>
        </w:tc>
        <w:tc>
          <w:tcPr>
            <w:tcW w:w="3076" w:type="dxa"/>
            <w:gridSpan w:val="3"/>
            <w:tcBorders>
              <w:left w:val="single" w:color="auto" w:sz="2" w:space="0"/>
            </w:tcBorders>
            <w:noWrap w:val="0"/>
            <w:vAlign w:val="top"/>
          </w:tcPr>
          <w:p>
            <w:pPr>
              <w:spacing w:before="120" w:line="440" w:lineRule="exact"/>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1411" w:hRule="atLeast"/>
        </w:trPr>
        <w:tc>
          <w:tcPr>
            <w:tcW w:w="8721" w:type="dxa"/>
            <w:gridSpan w:val="6"/>
            <w:noWrap w:val="0"/>
            <w:vAlign w:val="top"/>
          </w:tcPr>
          <w:p>
            <w:pPr>
              <w:spacing w:before="120" w:line="440" w:lineRule="exact"/>
              <w:rPr>
                <w:rFonts w:hint="eastAsia" w:ascii="仿宋" w:hAnsi="仿宋" w:eastAsia="仿宋"/>
                <w:sz w:val="24"/>
              </w:rPr>
            </w:pPr>
            <w:r>
              <w:rPr>
                <w:rFonts w:hint="eastAsia" w:ascii="仿宋" w:hAnsi="仿宋" w:eastAsia="仿宋"/>
                <w:sz w:val="24"/>
              </w:rPr>
              <w:t>主要内容：</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ascii="仿宋" w:hAnsi="仿宋" w:eastAsia="仿宋"/>
                <w:sz w:val="24"/>
              </w:rPr>
            </w:pPr>
          </w:p>
        </w:tc>
      </w:tr>
    </w:tbl>
    <w:p>
      <w:pPr>
        <w:spacing w:line="440" w:lineRule="exact"/>
        <w:rPr>
          <w:rFonts w:hint="eastAsia" w:ascii="仿宋" w:hAnsi="仿宋" w:eastAsia="仿宋"/>
          <w:sz w:val="30"/>
          <w:szCs w:val="30"/>
        </w:rPr>
      </w:pPr>
      <w:r>
        <w:rPr>
          <w:rFonts w:hint="eastAsia" w:ascii="仿宋" w:hAnsi="仿宋" w:eastAsia="仿宋"/>
          <w:sz w:val="30"/>
          <w:szCs w:val="30"/>
        </w:rPr>
        <w:t>附件4：</w:t>
      </w:r>
    </w:p>
    <w:p>
      <w:pPr>
        <w:spacing w:line="440" w:lineRule="exact"/>
        <w:jc w:val="center"/>
        <w:rPr>
          <w:rFonts w:hint="eastAsia" w:ascii="仿宋" w:hAnsi="仿宋" w:eastAsia="仿宋" w:cs="Arial"/>
          <w:sz w:val="36"/>
          <w:szCs w:val="36"/>
        </w:rPr>
      </w:pPr>
      <w:r>
        <w:rPr>
          <w:rFonts w:hint="eastAsia" w:ascii="仿宋" w:hAnsi="仿宋" w:eastAsia="仿宋" w:cs="Arial"/>
          <w:sz w:val="36"/>
          <w:szCs w:val="36"/>
        </w:rPr>
        <w:t>现场记录表</w:t>
      </w:r>
    </w:p>
    <w:p>
      <w:pPr>
        <w:spacing w:line="440" w:lineRule="exact"/>
        <w:rPr>
          <w:rFonts w:hint="eastAsia" w:ascii="仿宋" w:hAnsi="仿宋" w:eastAsia="仿宋"/>
          <w:sz w:val="18"/>
        </w:rPr>
      </w:pPr>
    </w:p>
    <w:tbl>
      <w:tblPr>
        <w:tblStyle w:val="7"/>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750"/>
        <w:gridCol w:w="1408"/>
        <w:gridCol w:w="1592"/>
        <w:gridCol w:w="1100"/>
        <w:gridCol w:w="1699"/>
        <w:gridCol w:w="124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49" w:type="dxa"/>
            <w:gridSpan w:val="2"/>
            <w:noWrap w:val="0"/>
            <w:vAlign w:val="center"/>
          </w:tcPr>
          <w:p>
            <w:pPr>
              <w:spacing w:line="440" w:lineRule="exact"/>
              <w:jc w:val="center"/>
              <w:rPr>
                <w:rFonts w:hint="eastAsia" w:ascii="仿宋" w:hAnsi="仿宋" w:eastAsia="仿宋"/>
                <w:sz w:val="24"/>
              </w:rPr>
            </w:pPr>
            <w:r>
              <w:rPr>
                <w:rFonts w:hint="eastAsia" w:ascii="仿宋" w:hAnsi="仿宋" w:eastAsia="仿宋"/>
                <w:sz w:val="24"/>
              </w:rPr>
              <w:t>部   门</w:t>
            </w:r>
          </w:p>
        </w:tc>
        <w:tc>
          <w:tcPr>
            <w:tcW w:w="3000" w:type="dxa"/>
            <w:gridSpan w:val="2"/>
            <w:noWrap w:val="0"/>
            <w:vAlign w:val="center"/>
          </w:tcPr>
          <w:p>
            <w:pPr>
              <w:spacing w:line="440" w:lineRule="exact"/>
              <w:rPr>
                <w:rFonts w:hint="eastAsia" w:ascii="仿宋" w:hAnsi="仿宋" w:eastAsia="仿宋"/>
                <w:sz w:val="24"/>
              </w:rPr>
            </w:pPr>
          </w:p>
        </w:tc>
        <w:tc>
          <w:tcPr>
            <w:tcW w:w="1100" w:type="dxa"/>
            <w:noWrap w:val="0"/>
            <w:vAlign w:val="center"/>
          </w:tcPr>
          <w:p>
            <w:pPr>
              <w:spacing w:line="440" w:lineRule="exact"/>
              <w:jc w:val="center"/>
              <w:rPr>
                <w:rFonts w:hint="eastAsia" w:ascii="仿宋" w:hAnsi="仿宋" w:eastAsia="仿宋"/>
                <w:sz w:val="24"/>
              </w:rPr>
            </w:pPr>
            <w:r>
              <w:rPr>
                <w:rFonts w:hint="eastAsia" w:ascii="仿宋" w:hAnsi="仿宋" w:eastAsia="仿宋"/>
                <w:sz w:val="24"/>
              </w:rPr>
              <w:t>负责人</w:t>
            </w:r>
          </w:p>
        </w:tc>
        <w:tc>
          <w:tcPr>
            <w:tcW w:w="1699" w:type="dxa"/>
            <w:noWrap w:val="0"/>
            <w:vAlign w:val="center"/>
          </w:tcPr>
          <w:p>
            <w:pPr>
              <w:spacing w:line="440" w:lineRule="exact"/>
              <w:rPr>
                <w:rFonts w:hint="eastAsia" w:ascii="仿宋" w:hAnsi="仿宋" w:eastAsia="仿宋"/>
                <w:sz w:val="24"/>
              </w:rPr>
            </w:pPr>
            <w:r>
              <w:rPr>
                <w:rFonts w:hint="eastAsia" w:ascii="仿宋" w:hAnsi="仿宋" w:eastAsia="仿宋"/>
                <w:sz w:val="24"/>
              </w:rPr>
              <w:t xml:space="preserve"> </w:t>
            </w:r>
          </w:p>
        </w:tc>
        <w:tc>
          <w:tcPr>
            <w:tcW w:w="1241" w:type="dxa"/>
            <w:noWrap w:val="0"/>
            <w:vAlign w:val="center"/>
          </w:tcPr>
          <w:p>
            <w:pPr>
              <w:spacing w:line="440" w:lineRule="exact"/>
              <w:jc w:val="center"/>
              <w:rPr>
                <w:rFonts w:hint="eastAsia" w:ascii="仿宋" w:hAnsi="仿宋" w:eastAsia="仿宋"/>
                <w:sz w:val="24"/>
              </w:rPr>
            </w:pPr>
            <w:r>
              <w:rPr>
                <w:rFonts w:hint="eastAsia" w:ascii="仿宋" w:hAnsi="仿宋" w:eastAsia="仿宋"/>
                <w:sz w:val="24"/>
              </w:rPr>
              <w:t>日 期</w:t>
            </w:r>
          </w:p>
        </w:tc>
        <w:tc>
          <w:tcPr>
            <w:tcW w:w="992" w:type="dxa"/>
            <w:noWrap w:val="0"/>
            <w:vAlign w:val="center"/>
          </w:tcPr>
          <w:p>
            <w:pPr>
              <w:spacing w:line="440" w:lineRule="exact"/>
              <w:jc w:val="righ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1749" w:type="dxa"/>
            <w:gridSpan w:val="2"/>
            <w:noWrap w:val="0"/>
            <w:vAlign w:val="center"/>
          </w:tcPr>
          <w:p>
            <w:pPr>
              <w:spacing w:line="440" w:lineRule="exact"/>
              <w:jc w:val="center"/>
              <w:rPr>
                <w:rFonts w:hint="eastAsia" w:ascii="仿宋" w:hAnsi="仿宋" w:eastAsia="仿宋"/>
                <w:sz w:val="24"/>
              </w:rPr>
            </w:pPr>
            <w:r>
              <w:rPr>
                <w:rFonts w:hint="eastAsia" w:ascii="仿宋" w:hAnsi="仿宋" w:eastAsia="仿宋"/>
                <w:sz w:val="24"/>
              </w:rPr>
              <w:t>评  审  员</w:t>
            </w:r>
          </w:p>
        </w:tc>
        <w:tc>
          <w:tcPr>
            <w:tcW w:w="5799" w:type="dxa"/>
            <w:gridSpan w:val="4"/>
            <w:noWrap w:val="0"/>
            <w:vAlign w:val="center"/>
          </w:tcPr>
          <w:p>
            <w:pPr>
              <w:spacing w:line="440" w:lineRule="exact"/>
              <w:rPr>
                <w:rFonts w:hint="eastAsia" w:ascii="仿宋" w:hAnsi="仿宋" w:eastAsia="仿宋"/>
                <w:sz w:val="24"/>
              </w:rPr>
            </w:pPr>
          </w:p>
        </w:tc>
        <w:tc>
          <w:tcPr>
            <w:tcW w:w="1241" w:type="dxa"/>
            <w:noWrap w:val="0"/>
            <w:vAlign w:val="center"/>
          </w:tcPr>
          <w:p>
            <w:pPr>
              <w:spacing w:line="440" w:lineRule="exact"/>
              <w:jc w:val="center"/>
              <w:rPr>
                <w:rFonts w:hint="eastAsia" w:ascii="仿宋" w:hAnsi="仿宋" w:eastAsia="仿宋"/>
                <w:sz w:val="24"/>
              </w:rPr>
            </w:pPr>
            <w:r>
              <w:rPr>
                <w:rFonts w:hint="eastAsia" w:ascii="仿宋" w:hAnsi="仿宋" w:eastAsia="仿宋"/>
                <w:sz w:val="24"/>
              </w:rPr>
              <w:t>企业代表</w:t>
            </w:r>
          </w:p>
        </w:tc>
        <w:tc>
          <w:tcPr>
            <w:tcW w:w="992" w:type="dxa"/>
            <w:noWrap w:val="0"/>
            <w:vAlign w:val="center"/>
          </w:tcPr>
          <w:p>
            <w:pPr>
              <w:spacing w:line="440" w:lineRule="exact"/>
              <w:jc w:val="right"/>
              <w:rPr>
                <w:rFonts w:hint="eastAsia"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99" w:type="dxa"/>
            <w:noWrap w:val="0"/>
            <w:vAlign w:val="center"/>
          </w:tcPr>
          <w:p>
            <w:pPr>
              <w:spacing w:line="440" w:lineRule="exact"/>
              <w:rPr>
                <w:rFonts w:hint="eastAsia" w:ascii="仿宋" w:hAnsi="仿宋" w:eastAsia="仿宋"/>
                <w:sz w:val="24"/>
              </w:rPr>
            </w:pPr>
            <w:r>
              <w:rPr>
                <w:rFonts w:hint="eastAsia" w:ascii="仿宋" w:hAnsi="仿宋" w:eastAsia="仿宋"/>
                <w:sz w:val="24"/>
              </w:rPr>
              <w:t>序号</w:t>
            </w:r>
          </w:p>
        </w:tc>
        <w:tc>
          <w:tcPr>
            <w:tcW w:w="2158" w:type="dxa"/>
            <w:gridSpan w:val="2"/>
            <w:noWrap w:val="0"/>
            <w:vAlign w:val="center"/>
          </w:tcPr>
          <w:p>
            <w:pPr>
              <w:spacing w:line="440" w:lineRule="exact"/>
              <w:jc w:val="center"/>
              <w:rPr>
                <w:rFonts w:hint="eastAsia" w:ascii="仿宋" w:hAnsi="仿宋" w:eastAsia="仿宋"/>
                <w:sz w:val="24"/>
              </w:rPr>
            </w:pPr>
            <w:r>
              <w:rPr>
                <w:rFonts w:hint="eastAsia" w:ascii="仿宋" w:hAnsi="仿宋" w:eastAsia="仿宋"/>
                <w:sz w:val="24"/>
              </w:rPr>
              <w:t>评审内容</w:t>
            </w:r>
          </w:p>
        </w:tc>
        <w:tc>
          <w:tcPr>
            <w:tcW w:w="5632" w:type="dxa"/>
            <w:gridSpan w:val="4"/>
            <w:noWrap w:val="0"/>
            <w:vAlign w:val="center"/>
          </w:tcPr>
          <w:p>
            <w:pPr>
              <w:spacing w:line="440" w:lineRule="exact"/>
              <w:jc w:val="center"/>
              <w:rPr>
                <w:rFonts w:hint="eastAsia" w:ascii="仿宋" w:hAnsi="仿宋" w:eastAsia="仿宋"/>
                <w:sz w:val="24"/>
              </w:rPr>
            </w:pPr>
            <w:r>
              <w:rPr>
                <w:rFonts w:hint="eastAsia" w:ascii="仿宋" w:hAnsi="仿宋" w:eastAsia="仿宋"/>
                <w:sz w:val="24"/>
              </w:rPr>
              <w:t>评     审    记     录</w:t>
            </w:r>
          </w:p>
        </w:tc>
        <w:tc>
          <w:tcPr>
            <w:tcW w:w="992" w:type="dxa"/>
            <w:noWrap w:val="0"/>
            <w:vAlign w:val="center"/>
          </w:tcPr>
          <w:p>
            <w:pPr>
              <w:spacing w:line="440" w:lineRule="exact"/>
              <w:jc w:val="center"/>
              <w:rPr>
                <w:rFonts w:hint="eastAsia" w:ascii="仿宋" w:hAnsi="仿宋" w:eastAsia="仿宋"/>
                <w:sz w:val="24"/>
              </w:rPr>
            </w:pPr>
            <w:r>
              <w:rPr>
                <w:rFonts w:hint="eastAsia" w:ascii="仿宋" w:hAnsi="仿宋" w:eastAsia="仿宋"/>
                <w:sz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999" w:type="dxa"/>
            <w:noWrap w:val="0"/>
            <w:vAlign w:val="center"/>
          </w:tcPr>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ascii="仿宋" w:hAnsi="仿宋" w:eastAsia="仿宋"/>
              </w:rPr>
            </w:pPr>
          </w:p>
          <w:p>
            <w:pPr>
              <w:spacing w:line="440" w:lineRule="exact"/>
              <w:jc w:val="center"/>
              <w:rPr>
                <w:rFonts w:ascii="仿宋" w:hAnsi="仿宋" w:eastAsia="仿宋"/>
              </w:rPr>
            </w:pPr>
          </w:p>
          <w:p>
            <w:pPr>
              <w:spacing w:line="440" w:lineRule="exact"/>
              <w:rPr>
                <w:rFonts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rPr>
                <w:rFonts w:hint="eastAsia" w:ascii="仿宋" w:hAnsi="仿宋" w:eastAsia="仿宋"/>
              </w:rPr>
            </w:pPr>
          </w:p>
          <w:p>
            <w:pPr>
              <w:spacing w:line="440" w:lineRule="exact"/>
              <w:rPr>
                <w:rFonts w:hint="eastAsia" w:ascii="仿宋" w:hAnsi="仿宋" w:eastAsia="仿宋"/>
              </w:rPr>
            </w:pPr>
          </w:p>
          <w:p>
            <w:pPr>
              <w:spacing w:line="440" w:lineRule="exact"/>
              <w:rPr>
                <w:rFonts w:hint="eastAsia" w:ascii="仿宋" w:hAnsi="仿宋" w:eastAsia="仿宋"/>
              </w:rPr>
            </w:pPr>
          </w:p>
          <w:p>
            <w:pPr>
              <w:spacing w:line="440" w:lineRule="exact"/>
              <w:rPr>
                <w:rFonts w:hint="eastAsia" w:ascii="仿宋" w:hAnsi="仿宋" w:eastAsia="仿宋"/>
              </w:rPr>
            </w:pPr>
          </w:p>
          <w:p>
            <w:pPr>
              <w:spacing w:line="440" w:lineRule="exact"/>
              <w:rPr>
                <w:rFonts w:hint="eastAsia" w:ascii="仿宋" w:hAnsi="仿宋" w:eastAsia="仿宋"/>
              </w:rPr>
            </w:pPr>
          </w:p>
        </w:tc>
        <w:tc>
          <w:tcPr>
            <w:tcW w:w="2158" w:type="dxa"/>
            <w:gridSpan w:val="2"/>
            <w:noWrap w:val="0"/>
            <w:vAlign w:val="center"/>
          </w:tcPr>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jc w:val="center"/>
              <w:rPr>
                <w:rFonts w:hint="eastAsia" w:ascii="仿宋" w:hAnsi="仿宋" w:eastAsia="仿宋"/>
              </w:rPr>
            </w:pPr>
          </w:p>
          <w:p>
            <w:pPr>
              <w:spacing w:line="440" w:lineRule="exact"/>
              <w:rPr>
                <w:rFonts w:hint="eastAsia" w:ascii="仿宋" w:hAnsi="仿宋" w:eastAsia="仿宋"/>
              </w:rPr>
            </w:pPr>
          </w:p>
        </w:tc>
        <w:tc>
          <w:tcPr>
            <w:tcW w:w="5632" w:type="dxa"/>
            <w:gridSpan w:val="4"/>
            <w:noWrap w:val="0"/>
            <w:vAlign w:val="center"/>
          </w:tcPr>
          <w:p>
            <w:pPr>
              <w:spacing w:line="440" w:lineRule="exact"/>
              <w:jc w:val="center"/>
              <w:rPr>
                <w:rFonts w:hint="eastAsia" w:ascii="仿宋" w:hAnsi="仿宋" w:eastAsia="仿宋"/>
              </w:rPr>
            </w:pPr>
          </w:p>
        </w:tc>
        <w:tc>
          <w:tcPr>
            <w:tcW w:w="992" w:type="dxa"/>
            <w:noWrap w:val="0"/>
            <w:vAlign w:val="center"/>
          </w:tcPr>
          <w:p>
            <w:pPr>
              <w:spacing w:line="440" w:lineRule="exact"/>
              <w:jc w:val="center"/>
              <w:rPr>
                <w:rFonts w:hint="eastAsia" w:ascii="仿宋" w:hAnsi="仿宋" w:eastAsia="仿宋"/>
              </w:rPr>
            </w:pPr>
          </w:p>
        </w:tc>
      </w:tr>
    </w:tbl>
    <w:p>
      <w:pPr>
        <w:spacing w:line="440" w:lineRule="exact"/>
        <w:ind w:left="38" w:leftChars="-174" w:right="-858" w:hanging="403" w:hangingChars="192"/>
        <w:rPr>
          <w:rFonts w:hint="eastAsia" w:ascii="仿宋" w:hAnsi="仿宋" w:eastAsia="仿宋"/>
          <w:b/>
          <w:bCs/>
          <w:szCs w:val="21"/>
        </w:rPr>
      </w:pPr>
      <w:r>
        <w:rPr>
          <w:rFonts w:ascii="仿宋" w:hAnsi="仿宋" w:eastAsia="仿宋"/>
          <w:szCs w:val="21"/>
        </w:rPr>
        <w:t xml:space="preserve">      </w:t>
      </w:r>
      <w:r>
        <w:rPr>
          <w:rFonts w:hint="eastAsia" w:ascii="仿宋" w:hAnsi="仿宋" w:eastAsia="仿宋"/>
          <w:szCs w:val="21"/>
        </w:rPr>
        <w:t>　</w:t>
      </w:r>
      <w:r>
        <w:rPr>
          <w:rFonts w:hint="eastAsia" w:ascii="仿宋" w:hAnsi="仿宋" w:eastAsia="仿宋"/>
          <w:b/>
          <w:bCs/>
          <w:szCs w:val="21"/>
        </w:rPr>
        <w:t>注：达到相应指标要求不作标记，未达到标记“×”待确认标记“○”。</w:t>
      </w:r>
    </w:p>
    <w:p>
      <w:pPr>
        <w:spacing w:line="440" w:lineRule="exact"/>
        <w:rPr>
          <w:rFonts w:hint="eastAsia" w:ascii="仿宋" w:hAnsi="仿宋" w:eastAsia="仿宋"/>
          <w:sz w:val="30"/>
          <w:szCs w:val="30"/>
        </w:rPr>
      </w:pPr>
      <w:r>
        <w:rPr>
          <w:rFonts w:hint="eastAsia" w:ascii="仿宋" w:hAnsi="仿宋" w:eastAsia="仿宋"/>
          <w:sz w:val="30"/>
          <w:szCs w:val="30"/>
        </w:rPr>
        <w:t>附件5：</w:t>
      </w:r>
    </w:p>
    <w:p>
      <w:pPr>
        <w:spacing w:line="440" w:lineRule="exact"/>
        <w:jc w:val="center"/>
        <w:rPr>
          <w:rFonts w:hint="eastAsia" w:ascii="仿宋" w:hAnsi="仿宋" w:eastAsia="仿宋" w:cs="Arial"/>
          <w:sz w:val="36"/>
          <w:szCs w:val="36"/>
        </w:rPr>
      </w:pPr>
      <w:r>
        <w:rPr>
          <w:rFonts w:hint="eastAsia" w:ascii="仿宋" w:hAnsi="仿宋" w:eastAsia="仿宋" w:cs="Arial"/>
          <w:sz w:val="36"/>
          <w:szCs w:val="36"/>
        </w:rPr>
        <w:t xml:space="preserve">   企业整体自我评价</w:t>
      </w:r>
    </w:p>
    <w:tbl>
      <w:tblPr>
        <w:tblStyle w:val="7"/>
        <w:tblW w:w="0" w:type="auto"/>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260"/>
        <w:gridCol w:w="1800"/>
        <w:gridCol w:w="1440"/>
        <w:gridCol w:w="720"/>
        <w:gridCol w:w="1440"/>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60" w:type="dxa"/>
            <w:tcBorders>
              <w:right w:val="single" w:color="auto" w:sz="2" w:space="0"/>
            </w:tcBorders>
            <w:noWrap w:val="0"/>
            <w:vAlign w:val="top"/>
          </w:tcPr>
          <w:p>
            <w:pPr>
              <w:spacing w:before="120" w:line="440" w:lineRule="exact"/>
              <w:rPr>
                <w:rFonts w:ascii="仿宋" w:hAnsi="仿宋" w:eastAsia="仿宋"/>
                <w:sz w:val="24"/>
              </w:rPr>
            </w:pPr>
            <w:r>
              <w:rPr>
                <w:rFonts w:hint="eastAsia" w:ascii="仿宋" w:hAnsi="仿宋" w:eastAsia="仿宋"/>
                <w:sz w:val="24"/>
              </w:rPr>
              <w:t>企业名称</w:t>
            </w:r>
          </w:p>
        </w:tc>
        <w:tc>
          <w:tcPr>
            <w:tcW w:w="5220" w:type="dxa"/>
            <w:gridSpan w:val="4"/>
            <w:tcBorders>
              <w:left w:val="single" w:color="auto" w:sz="2" w:space="0"/>
            </w:tcBorders>
            <w:noWrap w:val="0"/>
            <w:vAlign w:val="top"/>
          </w:tcPr>
          <w:p>
            <w:pPr>
              <w:spacing w:before="120" w:line="440" w:lineRule="exact"/>
              <w:rPr>
                <w:rFonts w:ascii="仿宋" w:hAnsi="仿宋" w:eastAsia="仿宋"/>
                <w:sz w:val="24"/>
              </w:rPr>
            </w:pPr>
          </w:p>
        </w:tc>
        <w:tc>
          <w:tcPr>
            <w:tcW w:w="1440" w:type="dxa"/>
            <w:tcBorders>
              <w:right w:val="single" w:color="auto" w:sz="2" w:space="0"/>
            </w:tcBorders>
            <w:noWrap w:val="0"/>
            <w:vAlign w:val="top"/>
          </w:tcPr>
          <w:p>
            <w:pPr>
              <w:spacing w:before="120" w:line="440" w:lineRule="exact"/>
              <w:jc w:val="center"/>
              <w:rPr>
                <w:rFonts w:ascii="仿宋" w:hAnsi="仿宋" w:eastAsia="仿宋"/>
                <w:sz w:val="24"/>
              </w:rPr>
            </w:pPr>
            <w:r>
              <w:rPr>
                <w:rFonts w:hint="eastAsia" w:ascii="仿宋" w:hAnsi="仿宋" w:eastAsia="仿宋"/>
                <w:sz w:val="24"/>
              </w:rPr>
              <w:t>申请级别</w:t>
            </w:r>
          </w:p>
        </w:tc>
        <w:tc>
          <w:tcPr>
            <w:tcW w:w="1080" w:type="dxa"/>
            <w:tcBorders>
              <w:left w:val="single" w:color="auto" w:sz="2" w:space="0"/>
            </w:tcBorders>
            <w:noWrap w:val="0"/>
            <w:vAlign w:val="top"/>
          </w:tcPr>
          <w:p>
            <w:pPr>
              <w:spacing w:before="120" w:line="440" w:lineRule="exact"/>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90" w:hRule="atLeast"/>
        </w:trPr>
        <w:tc>
          <w:tcPr>
            <w:tcW w:w="9000" w:type="dxa"/>
            <w:gridSpan w:val="7"/>
            <w:tcBorders>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企业总体情况（发展经历、规模特点等）</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561"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业务范围、经营状况</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82"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规章制度、管理体系</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790"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信息化水平</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97"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发展方向</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33"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其他补充说明</w:t>
            </w:r>
          </w:p>
          <w:p>
            <w:pPr>
              <w:spacing w:before="120" w:line="440" w:lineRule="exact"/>
              <w:rPr>
                <w:rFonts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2520" w:type="dxa"/>
            <w:gridSpan w:val="2"/>
            <w:tcBorders>
              <w:top w:val="single" w:color="auto" w:sz="4" w:space="0"/>
              <w:right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企业代表签字（盖章）</w:t>
            </w:r>
          </w:p>
        </w:tc>
        <w:tc>
          <w:tcPr>
            <w:tcW w:w="1800" w:type="dxa"/>
            <w:tcBorders>
              <w:top w:val="single" w:color="auto" w:sz="4" w:space="0"/>
              <w:left w:val="single" w:color="auto" w:sz="4" w:space="0"/>
              <w:right w:val="single" w:color="auto" w:sz="4" w:space="0"/>
            </w:tcBorders>
            <w:noWrap w:val="0"/>
            <w:vAlign w:val="top"/>
          </w:tcPr>
          <w:p>
            <w:pPr>
              <w:spacing w:before="120" w:line="440" w:lineRule="exact"/>
              <w:rPr>
                <w:rFonts w:hint="eastAsia" w:ascii="仿宋" w:hAnsi="仿宋" w:eastAsia="仿宋"/>
                <w:sz w:val="24"/>
              </w:rPr>
            </w:pPr>
          </w:p>
        </w:tc>
        <w:tc>
          <w:tcPr>
            <w:tcW w:w="1440" w:type="dxa"/>
            <w:tcBorders>
              <w:top w:val="single" w:color="auto" w:sz="4" w:space="0"/>
              <w:left w:val="single" w:color="auto" w:sz="4" w:space="0"/>
              <w:right w:val="single" w:color="auto" w:sz="4" w:space="0"/>
            </w:tcBorders>
            <w:noWrap w:val="0"/>
            <w:vAlign w:val="top"/>
          </w:tcPr>
          <w:p>
            <w:pPr>
              <w:spacing w:before="120" w:line="440" w:lineRule="exact"/>
              <w:jc w:val="center"/>
              <w:rPr>
                <w:rFonts w:hint="eastAsia" w:ascii="仿宋" w:hAnsi="仿宋" w:eastAsia="仿宋"/>
                <w:sz w:val="24"/>
              </w:rPr>
            </w:pPr>
            <w:r>
              <w:rPr>
                <w:rFonts w:hint="eastAsia" w:ascii="仿宋" w:hAnsi="仿宋" w:eastAsia="仿宋"/>
                <w:sz w:val="24"/>
              </w:rPr>
              <w:t>填写日期</w:t>
            </w:r>
          </w:p>
        </w:tc>
        <w:tc>
          <w:tcPr>
            <w:tcW w:w="3240" w:type="dxa"/>
            <w:gridSpan w:val="3"/>
            <w:tcBorders>
              <w:top w:val="single" w:color="auto" w:sz="4" w:space="0"/>
              <w:left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 xml:space="preserve">         年     月    日</w:t>
            </w:r>
          </w:p>
        </w:tc>
      </w:tr>
    </w:tbl>
    <w:p>
      <w:pPr>
        <w:spacing w:line="440" w:lineRule="exact"/>
        <w:rPr>
          <w:rFonts w:hint="eastAsia" w:ascii="仿宋" w:hAnsi="仿宋" w:eastAsia="仿宋"/>
          <w:sz w:val="30"/>
          <w:szCs w:val="30"/>
        </w:rPr>
      </w:pPr>
      <w:r>
        <w:rPr>
          <w:rFonts w:hint="eastAsia" w:ascii="仿宋" w:hAnsi="仿宋" w:eastAsia="仿宋"/>
          <w:sz w:val="30"/>
          <w:szCs w:val="30"/>
        </w:rPr>
        <w:t>附件6：</w:t>
      </w:r>
    </w:p>
    <w:p>
      <w:pPr>
        <w:spacing w:line="440" w:lineRule="exact"/>
        <w:jc w:val="center"/>
        <w:rPr>
          <w:rFonts w:hint="eastAsia" w:ascii="仿宋" w:hAnsi="仿宋" w:eastAsia="仿宋" w:cs="Arial"/>
          <w:sz w:val="36"/>
          <w:szCs w:val="36"/>
        </w:rPr>
      </w:pPr>
      <w:r>
        <w:rPr>
          <w:rFonts w:hint="eastAsia" w:ascii="仿宋" w:hAnsi="仿宋" w:eastAsia="仿宋" w:cs="Arial"/>
          <w:sz w:val="36"/>
          <w:szCs w:val="36"/>
        </w:rPr>
        <w:t>企业整体评价</w:t>
      </w:r>
    </w:p>
    <w:tbl>
      <w:tblPr>
        <w:tblStyle w:val="7"/>
        <w:tblW w:w="0" w:type="auto"/>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360"/>
        <w:gridCol w:w="1980"/>
        <w:gridCol w:w="1440"/>
        <w:gridCol w:w="720"/>
        <w:gridCol w:w="1356"/>
        <w:gridCol w:w="18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60" w:type="dxa"/>
            <w:tcBorders>
              <w:right w:val="single" w:color="auto" w:sz="2" w:space="0"/>
            </w:tcBorders>
            <w:noWrap w:val="0"/>
            <w:vAlign w:val="top"/>
          </w:tcPr>
          <w:p>
            <w:pPr>
              <w:spacing w:before="120" w:line="440" w:lineRule="exact"/>
              <w:rPr>
                <w:rFonts w:ascii="仿宋" w:hAnsi="仿宋" w:eastAsia="仿宋"/>
                <w:sz w:val="24"/>
              </w:rPr>
            </w:pPr>
            <w:r>
              <w:rPr>
                <w:rFonts w:hint="eastAsia" w:ascii="仿宋" w:hAnsi="仿宋" w:eastAsia="仿宋"/>
                <w:sz w:val="24"/>
              </w:rPr>
              <w:t>企业名称</w:t>
            </w:r>
          </w:p>
        </w:tc>
        <w:tc>
          <w:tcPr>
            <w:tcW w:w="4500" w:type="dxa"/>
            <w:gridSpan w:val="4"/>
            <w:tcBorders>
              <w:left w:val="single" w:color="auto" w:sz="2" w:space="0"/>
            </w:tcBorders>
            <w:noWrap w:val="0"/>
            <w:vAlign w:val="top"/>
          </w:tcPr>
          <w:p>
            <w:pPr>
              <w:spacing w:before="120" w:line="440" w:lineRule="exact"/>
              <w:rPr>
                <w:rFonts w:ascii="仿宋" w:hAnsi="仿宋" w:eastAsia="仿宋"/>
                <w:sz w:val="24"/>
              </w:rPr>
            </w:pPr>
          </w:p>
        </w:tc>
        <w:tc>
          <w:tcPr>
            <w:tcW w:w="1356" w:type="dxa"/>
            <w:tcBorders>
              <w:right w:val="single" w:color="auto" w:sz="2" w:space="0"/>
            </w:tcBorders>
            <w:noWrap w:val="0"/>
            <w:vAlign w:val="top"/>
          </w:tcPr>
          <w:p>
            <w:pPr>
              <w:spacing w:before="120" w:line="440" w:lineRule="exact"/>
              <w:jc w:val="center"/>
              <w:rPr>
                <w:rFonts w:ascii="仿宋" w:hAnsi="仿宋" w:eastAsia="仿宋"/>
                <w:sz w:val="24"/>
              </w:rPr>
            </w:pPr>
            <w:r>
              <w:rPr>
                <w:rFonts w:hint="eastAsia" w:ascii="仿宋" w:hAnsi="仿宋" w:eastAsia="仿宋"/>
                <w:sz w:val="24"/>
              </w:rPr>
              <w:t>申请级别</w:t>
            </w:r>
          </w:p>
        </w:tc>
        <w:tc>
          <w:tcPr>
            <w:tcW w:w="1884" w:type="dxa"/>
            <w:tcBorders>
              <w:left w:val="single" w:color="auto" w:sz="2" w:space="0"/>
            </w:tcBorders>
            <w:noWrap w:val="0"/>
            <w:vAlign w:val="top"/>
          </w:tcPr>
          <w:p>
            <w:pPr>
              <w:spacing w:before="120" w:line="440" w:lineRule="exact"/>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45" w:hRule="atLeast"/>
        </w:trPr>
        <w:tc>
          <w:tcPr>
            <w:tcW w:w="9000" w:type="dxa"/>
            <w:gridSpan w:val="7"/>
            <w:tcBorders>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企业总体印象（发展经历、规模特点等）</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60"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业务范围、经营状况</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00"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规章制度、管理体系</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22"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信息化水平</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854"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发展方向</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92" w:hRule="atLeast"/>
        </w:trPr>
        <w:tc>
          <w:tcPr>
            <w:tcW w:w="9000" w:type="dxa"/>
            <w:gridSpan w:val="7"/>
            <w:tcBorders>
              <w:top w:val="single" w:color="auto" w:sz="4" w:space="0"/>
              <w:bottom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其他补充说明</w:t>
            </w:r>
          </w:p>
          <w:p>
            <w:pPr>
              <w:spacing w:before="120" w:line="440" w:lineRule="exact"/>
              <w:rPr>
                <w:rFonts w:hint="eastAsia" w:ascii="仿宋" w:hAnsi="仿宋" w:eastAsia="仿宋"/>
                <w:sz w:val="24"/>
              </w:rPr>
            </w:pPr>
          </w:p>
          <w:p>
            <w:pPr>
              <w:spacing w:before="120" w:line="440" w:lineRule="exact"/>
              <w:rPr>
                <w:rFonts w:hint="eastAsia" w:ascii="仿宋" w:hAnsi="仿宋" w:eastAsia="仿宋"/>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65" w:hRule="atLeast"/>
        </w:trPr>
        <w:tc>
          <w:tcPr>
            <w:tcW w:w="1620" w:type="dxa"/>
            <w:gridSpan w:val="2"/>
            <w:tcBorders>
              <w:top w:val="single" w:color="auto" w:sz="4" w:space="0"/>
              <w:right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评估组组长</w:t>
            </w:r>
          </w:p>
        </w:tc>
        <w:tc>
          <w:tcPr>
            <w:tcW w:w="1980" w:type="dxa"/>
            <w:tcBorders>
              <w:top w:val="single" w:color="auto" w:sz="4" w:space="0"/>
              <w:left w:val="single" w:color="auto" w:sz="4" w:space="0"/>
              <w:right w:val="single" w:color="auto" w:sz="4" w:space="0"/>
            </w:tcBorders>
            <w:noWrap w:val="0"/>
            <w:vAlign w:val="top"/>
          </w:tcPr>
          <w:p>
            <w:pPr>
              <w:spacing w:before="120" w:line="440" w:lineRule="exact"/>
              <w:rPr>
                <w:rFonts w:hint="eastAsia" w:ascii="仿宋" w:hAnsi="仿宋" w:eastAsia="仿宋"/>
                <w:sz w:val="24"/>
              </w:rPr>
            </w:pPr>
          </w:p>
        </w:tc>
        <w:tc>
          <w:tcPr>
            <w:tcW w:w="1440" w:type="dxa"/>
            <w:tcBorders>
              <w:top w:val="single" w:color="auto" w:sz="4" w:space="0"/>
              <w:left w:val="single" w:color="auto" w:sz="4" w:space="0"/>
              <w:right w:val="single" w:color="auto" w:sz="4" w:space="0"/>
            </w:tcBorders>
            <w:noWrap w:val="0"/>
            <w:vAlign w:val="top"/>
          </w:tcPr>
          <w:p>
            <w:pPr>
              <w:spacing w:before="120" w:line="440" w:lineRule="exact"/>
              <w:jc w:val="center"/>
              <w:rPr>
                <w:rFonts w:hint="eastAsia" w:ascii="仿宋" w:hAnsi="仿宋" w:eastAsia="仿宋"/>
                <w:sz w:val="24"/>
              </w:rPr>
            </w:pPr>
            <w:r>
              <w:rPr>
                <w:rFonts w:hint="eastAsia" w:ascii="仿宋" w:hAnsi="仿宋" w:eastAsia="仿宋"/>
                <w:sz w:val="24"/>
              </w:rPr>
              <w:t>填写日期</w:t>
            </w:r>
          </w:p>
        </w:tc>
        <w:tc>
          <w:tcPr>
            <w:tcW w:w="3960" w:type="dxa"/>
            <w:gridSpan w:val="3"/>
            <w:tcBorders>
              <w:top w:val="single" w:color="auto" w:sz="4" w:space="0"/>
              <w:left w:val="single" w:color="auto" w:sz="4" w:space="0"/>
            </w:tcBorders>
            <w:noWrap w:val="0"/>
            <w:vAlign w:val="top"/>
          </w:tcPr>
          <w:p>
            <w:pPr>
              <w:spacing w:before="120" w:line="440" w:lineRule="exact"/>
              <w:rPr>
                <w:rFonts w:hint="eastAsia" w:ascii="仿宋" w:hAnsi="仿宋" w:eastAsia="仿宋"/>
                <w:sz w:val="24"/>
              </w:rPr>
            </w:pPr>
            <w:r>
              <w:rPr>
                <w:rFonts w:hint="eastAsia" w:ascii="仿宋" w:hAnsi="仿宋" w:eastAsia="仿宋"/>
                <w:sz w:val="24"/>
              </w:rPr>
              <w:t xml:space="preserve">         年     月    日</w:t>
            </w:r>
          </w:p>
        </w:tc>
      </w:tr>
    </w:tbl>
    <w:p>
      <w:pPr>
        <w:spacing w:line="440" w:lineRule="exact"/>
        <w:rPr>
          <w:rFonts w:hint="eastAsia" w:ascii="仿宋" w:hAnsi="仿宋" w:eastAsia="仿宋"/>
          <w:sz w:val="30"/>
          <w:szCs w:val="30"/>
        </w:rPr>
      </w:pPr>
      <w:r>
        <w:rPr>
          <w:rFonts w:hint="eastAsia" w:ascii="仿宋" w:hAnsi="仿宋" w:eastAsia="仿宋"/>
          <w:sz w:val="30"/>
          <w:szCs w:val="30"/>
        </w:rPr>
        <w:t>附件7：</w:t>
      </w:r>
    </w:p>
    <w:p>
      <w:pPr>
        <w:jc w:val="center"/>
        <w:rPr>
          <w:rFonts w:hint="eastAsia" w:ascii="仿宋" w:hAnsi="仿宋" w:eastAsia="仿宋"/>
          <w:sz w:val="32"/>
        </w:rPr>
      </w:pPr>
    </w:p>
    <w:p>
      <w:pPr>
        <w:jc w:val="center"/>
        <w:rPr>
          <w:rFonts w:hint="eastAsia" w:ascii="仿宋" w:hAnsi="仿宋" w:eastAsia="仿宋"/>
          <w:sz w:val="32"/>
        </w:rPr>
      </w:pPr>
    </w:p>
    <w:p>
      <w:pPr>
        <w:jc w:val="center"/>
        <w:rPr>
          <w:rFonts w:hint="eastAsia" w:ascii="宋体" w:hAnsi="宋体"/>
          <w:b/>
          <w:bCs/>
          <w:sz w:val="52"/>
          <w:szCs w:val="52"/>
        </w:rPr>
      </w:pPr>
      <w:r>
        <w:rPr>
          <w:rFonts w:hint="eastAsia" w:ascii="宋体" w:hAnsi="宋体"/>
          <w:b/>
          <w:bCs/>
          <w:sz w:val="52"/>
          <w:szCs w:val="52"/>
        </w:rPr>
        <w:t>运输型物流企业</w:t>
      </w:r>
    </w:p>
    <w:p>
      <w:pPr>
        <w:jc w:val="center"/>
        <w:rPr>
          <w:rFonts w:hint="eastAsia" w:ascii="宋体" w:hAnsi="宋体"/>
          <w:b/>
          <w:bCs/>
          <w:sz w:val="52"/>
          <w:szCs w:val="52"/>
        </w:rPr>
      </w:pPr>
      <w:r>
        <w:rPr>
          <w:rFonts w:hint="eastAsia" w:ascii="宋体" w:hAnsi="宋体"/>
          <w:b/>
          <w:bCs/>
          <w:sz w:val="52"/>
          <w:szCs w:val="52"/>
        </w:rPr>
        <w:t>现 场 评 估 报 告</w:t>
      </w:r>
    </w:p>
    <w:p>
      <w:pPr>
        <w:jc w:val="center"/>
        <w:rPr>
          <w:rFonts w:hint="eastAsia" w:ascii="仿宋" w:hAnsi="仿宋" w:eastAsia="仿宋"/>
          <w:sz w:val="44"/>
        </w:rPr>
      </w:pPr>
    </w:p>
    <w:p>
      <w:pPr>
        <w:rPr>
          <w:rFonts w:hint="eastAsia" w:ascii="仿宋" w:hAnsi="仿宋" w:eastAsia="仿宋"/>
          <w:sz w:val="44"/>
        </w:rPr>
      </w:pPr>
    </w:p>
    <w:p>
      <w:pPr>
        <w:jc w:val="center"/>
        <w:rPr>
          <w:rFonts w:hint="eastAsia" w:ascii="仿宋" w:hAnsi="仿宋" w:eastAsia="仿宋"/>
          <w:sz w:val="44"/>
        </w:rPr>
      </w:pPr>
    </w:p>
    <w:p>
      <w:pPr>
        <w:jc w:val="center"/>
        <w:rPr>
          <w:rFonts w:hint="eastAsia" w:ascii="仿宋" w:hAnsi="仿宋" w:eastAsia="仿宋"/>
          <w:sz w:val="44"/>
        </w:rPr>
      </w:pPr>
    </w:p>
    <w:p>
      <w:pPr>
        <w:jc w:val="center"/>
        <w:rPr>
          <w:rFonts w:hint="eastAsia" w:ascii="仿宋" w:hAnsi="仿宋" w:eastAsia="仿宋"/>
          <w:sz w:val="44"/>
        </w:rPr>
      </w:pPr>
    </w:p>
    <w:p>
      <w:pPr>
        <w:jc w:val="center"/>
        <w:rPr>
          <w:rFonts w:hint="eastAsia" w:ascii="仿宋" w:hAnsi="仿宋" w:eastAsia="仿宋"/>
          <w:sz w:val="44"/>
        </w:rPr>
      </w:pPr>
    </w:p>
    <w:p>
      <w:pPr>
        <w:ind w:firstLine="1200" w:firstLineChars="400"/>
        <w:rPr>
          <w:rFonts w:hint="eastAsia" w:ascii="仿宋" w:hAnsi="仿宋" w:eastAsia="仿宋"/>
          <w:sz w:val="30"/>
        </w:rPr>
      </w:pPr>
      <w:r>
        <w:rPr>
          <w:rFonts w:hint="eastAsia" w:ascii="仿宋" w:hAnsi="仿宋" w:eastAsia="仿宋"/>
          <w:sz w:val="30"/>
        </w:rPr>
        <w:t>企业名称：</w:t>
      </w:r>
      <w:r>
        <w:rPr>
          <w:rFonts w:hint="eastAsia" w:ascii="仿宋" w:hAnsi="仿宋" w:eastAsia="仿宋"/>
          <w:sz w:val="30"/>
          <w:u w:val="single"/>
        </w:rPr>
        <w:t xml:space="preserve">                               </w:t>
      </w:r>
    </w:p>
    <w:p>
      <w:pPr>
        <w:ind w:firstLine="1200" w:firstLineChars="400"/>
        <w:rPr>
          <w:rFonts w:hint="eastAsia" w:ascii="仿宋" w:hAnsi="仿宋" w:eastAsia="仿宋"/>
          <w:sz w:val="30"/>
          <w:u w:val="single"/>
        </w:rPr>
      </w:pPr>
      <w:r>
        <w:rPr>
          <w:rFonts w:hint="eastAsia" w:ascii="仿宋" w:hAnsi="仿宋" w:eastAsia="仿宋"/>
          <w:sz w:val="30"/>
        </w:rPr>
        <w:t>编制日期：</w:t>
      </w:r>
      <w:r>
        <w:rPr>
          <w:rFonts w:hint="eastAsia" w:ascii="仿宋" w:hAnsi="仿宋" w:eastAsia="仿宋"/>
          <w:sz w:val="30"/>
          <w:u w:val="single"/>
        </w:rPr>
        <w:t xml:space="preserve">                               </w:t>
      </w:r>
    </w:p>
    <w:p>
      <w:pPr>
        <w:jc w:val="center"/>
        <w:rPr>
          <w:rFonts w:hint="eastAsia" w:ascii="仿宋" w:hAnsi="仿宋" w:eastAsia="仿宋"/>
          <w:sz w:val="44"/>
        </w:rPr>
      </w:pPr>
    </w:p>
    <w:p>
      <w:pPr>
        <w:jc w:val="center"/>
        <w:rPr>
          <w:rFonts w:hint="eastAsia" w:ascii="仿宋" w:hAnsi="仿宋" w:eastAsia="仿宋"/>
          <w:sz w:val="44"/>
        </w:rPr>
      </w:pPr>
    </w:p>
    <w:p>
      <w:pPr>
        <w:jc w:val="center"/>
        <w:rPr>
          <w:rFonts w:hint="eastAsia" w:ascii="仿宋" w:hAnsi="仿宋" w:eastAsia="仿宋"/>
          <w:sz w:val="44"/>
        </w:rPr>
      </w:pPr>
    </w:p>
    <w:p>
      <w:pPr>
        <w:jc w:val="center"/>
        <w:rPr>
          <w:rFonts w:hint="eastAsia" w:ascii="仿宋" w:hAnsi="仿宋" w:eastAsia="仿宋"/>
          <w:sz w:val="44"/>
        </w:rPr>
      </w:pPr>
    </w:p>
    <w:p>
      <w:pPr>
        <w:jc w:val="center"/>
        <w:rPr>
          <w:rFonts w:hint="eastAsia" w:ascii="宋体" w:hAnsi="宋体"/>
          <w:b/>
          <w:bCs/>
          <w:sz w:val="32"/>
          <w:szCs w:val="32"/>
        </w:rPr>
      </w:pPr>
      <w:r>
        <w:rPr>
          <w:rFonts w:hint="eastAsia" w:ascii="宋体" w:hAnsi="宋体"/>
          <w:b/>
          <w:bCs/>
          <w:sz w:val="32"/>
          <w:szCs w:val="32"/>
        </w:rPr>
        <w:t>中国物流与采购联合会</w:t>
      </w:r>
    </w:p>
    <w:p>
      <w:pPr>
        <w:jc w:val="center"/>
        <w:rPr>
          <w:rFonts w:hint="eastAsia" w:ascii="仿宋" w:hAnsi="仿宋" w:eastAsia="仿宋"/>
          <w:b/>
          <w:bCs/>
          <w:sz w:val="44"/>
        </w:rPr>
      </w:pPr>
    </w:p>
    <w:p>
      <w:pPr>
        <w:jc w:val="center"/>
        <w:rPr>
          <w:rFonts w:hint="eastAsia" w:ascii="仿宋" w:hAnsi="仿宋" w:eastAsia="仿宋"/>
          <w:b/>
          <w:bCs/>
          <w:sz w:val="44"/>
        </w:rPr>
      </w:pPr>
    </w:p>
    <w:p>
      <w:pPr>
        <w:jc w:val="center"/>
        <w:rPr>
          <w:rFonts w:hint="eastAsia" w:ascii="仿宋" w:hAnsi="仿宋" w:eastAsia="仿宋"/>
          <w:b/>
          <w:bCs/>
          <w:sz w:val="44"/>
        </w:rPr>
      </w:pPr>
    </w:p>
    <w:tbl>
      <w:tblPr>
        <w:tblStyle w:val="7"/>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60"/>
        <w:gridCol w:w="1620"/>
        <w:gridCol w:w="727"/>
        <w:gridCol w:w="541"/>
        <w:gridCol w:w="812"/>
        <w:gridCol w:w="755"/>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961" w:type="dxa"/>
            <w:gridSpan w:val="6"/>
            <w:vMerge w:val="restart"/>
            <w:noWrap w:val="0"/>
            <w:vAlign w:val="center"/>
          </w:tcPr>
          <w:p>
            <w:pPr>
              <w:spacing w:line="440" w:lineRule="exact"/>
              <w:jc w:val="center"/>
              <w:rPr>
                <w:rFonts w:hint="eastAsia" w:ascii="宋体" w:hAnsi="宋体"/>
                <w:b/>
                <w:bCs/>
                <w:sz w:val="44"/>
              </w:rPr>
            </w:pPr>
            <w:r>
              <w:rPr>
                <w:rFonts w:hint="eastAsia" w:ascii="宋体" w:hAnsi="宋体"/>
                <w:b/>
                <w:bCs/>
                <w:sz w:val="44"/>
              </w:rPr>
              <w:t>评 估 报 告</w:t>
            </w:r>
          </w:p>
        </w:tc>
        <w:tc>
          <w:tcPr>
            <w:tcW w:w="3455" w:type="dxa"/>
            <w:gridSpan w:val="3"/>
            <w:noWrap w:val="0"/>
            <w:vAlign w:val="center"/>
          </w:tcPr>
          <w:p>
            <w:pPr>
              <w:spacing w:line="440" w:lineRule="exact"/>
              <w:rPr>
                <w:rFonts w:hint="eastAsia" w:ascii="宋体" w:hAnsi="宋体"/>
                <w:szCs w:val="21"/>
              </w:rPr>
            </w:pPr>
            <w:r>
              <w:rPr>
                <w:rFonts w:hint="eastAsia" w:ascii="宋体" w:hAnsi="宋体"/>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4961" w:type="dxa"/>
            <w:gridSpan w:val="6"/>
            <w:vMerge w:val="continue"/>
            <w:noWrap w:val="0"/>
            <w:vAlign w:val="top"/>
          </w:tcPr>
          <w:p>
            <w:pPr>
              <w:spacing w:line="440" w:lineRule="exact"/>
              <w:jc w:val="center"/>
              <w:rPr>
                <w:rFonts w:hint="eastAsia" w:ascii="宋体" w:hAnsi="宋体"/>
                <w:sz w:val="44"/>
              </w:rPr>
            </w:pPr>
          </w:p>
        </w:tc>
        <w:tc>
          <w:tcPr>
            <w:tcW w:w="3455" w:type="dxa"/>
            <w:gridSpan w:val="3"/>
            <w:noWrap w:val="0"/>
            <w:vAlign w:val="center"/>
          </w:tcPr>
          <w:p>
            <w:pPr>
              <w:spacing w:line="440" w:lineRule="exact"/>
              <w:jc w:val="center"/>
              <w:rPr>
                <w:rFonts w:hint="eastAsia" w:ascii="宋体" w:hAnsi="宋体"/>
                <w:szCs w:val="21"/>
              </w:rPr>
            </w:pPr>
            <w:r>
              <w:rPr>
                <w:rFonts w:hint="eastAsia" w:ascii="宋体" w:hAnsi="宋体"/>
                <w:szCs w:val="21"/>
              </w:rPr>
              <w:t>第     页共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tcBorders>
              <w:bottom w:val="single" w:color="auto" w:sz="4" w:space="0"/>
            </w:tcBorders>
            <w:noWrap w:val="0"/>
            <w:vAlign w:val="center"/>
          </w:tcPr>
          <w:p>
            <w:pPr>
              <w:spacing w:line="440" w:lineRule="exact"/>
              <w:rPr>
                <w:rFonts w:hint="eastAsia" w:ascii="宋体" w:hAnsi="宋体"/>
                <w:szCs w:val="18"/>
              </w:rPr>
            </w:pPr>
            <w:r>
              <w:rPr>
                <w:rFonts w:hint="eastAsia" w:ascii="宋体" w:hAnsi="宋体"/>
                <w:szCs w:val="18"/>
              </w:rPr>
              <w:t>企业名称：</w:t>
            </w:r>
          </w:p>
        </w:tc>
        <w:tc>
          <w:tcPr>
            <w:tcW w:w="7155" w:type="dxa"/>
            <w:gridSpan w:val="7"/>
            <w:tcBorders>
              <w:bottom w:val="single" w:color="auto" w:sz="4" w:space="0"/>
            </w:tcBorders>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地    址：</w:t>
            </w:r>
          </w:p>
        </w:tc>
        <w:tc>
          <w:tcPr>
            <w:tcW w:w="7155"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邮    编：</w:t>
            </w:r>
          </w:p>
        </w:tc>
        <w:tc>
          <w:tcPr>
            <w:tcW w:w="1620" w:type="dxa"/>
            <w:noWrap w:val="0"/>
            <w:vAlign w:val="center"/>
          </w:tcPr>
          <w:p>
            <w:pPr>
              <w:spacing w:line="440" w:lineRule="exact"/>
              <w:jc w:val="center"/>
              <w:rPr>
                <w:rFonts w:hint="eastAsia" w:ascii="宋体" w:hAnsi="宋体"/>
                <w:szCs w:val="18"/>
              </w:rPr>
            </w:pPr>
          </w:p>
        </w:tc>
        <w:tc>
          <w:tcPr>
            <w:tcW w:w="1268" w:type="dxa"/>
            <w:gridSpan w:val="2"/>
            <w:noWrap w:val="0"/>
            <w:vAlign w:val="center"/>
          </w:tcPr>
          <w:p>
            <w:pPr>
              <w:spacing w:line="440" w:lineRule="exact"/>
              <w:rPr>
                <w:rFonts w:hint="eastAsia" w:ascii="宋体" w:hAnsi="宋体"/>
                <w:szCs w:val="18"/>
              </w:rPr>
            </w:pPr>
            <w:r>
              <w:rPr>
                <w:rFonts w:hint="eastAsia" w:ascii="宋体" w:hAnsi="宋体"/>
                <w:szCs w:val="18"/>
              </w:rPr>
              <w:t>电   话：</w:t>
            </w:r>
          </w:p>
        </w:tc>
        <w:tc>
          <w:tcPr>
            <w:tcW w:w="1567" w:type="dxa"/>
            <w:gridSpan w:val="2"/>
            <w:noWrap w:val="0"/>
            <w:vAlign w:val="center"/>
          </w:tcPr>
          <w:p>
            <w:pPr>
              <w:spacing w:line="440" w:lineRule="exact"/>
              <w:jc w:val="center"/>
              <w:rPr>
                <w:rFonts w:hint="eastAsia" w:ascii="宋体" w:hAnsi="宋体"/>
                <w:szCs w:val="18"/>
              </w:rPr>
            </w:pPr>
          </w:p>
        </w:tc>
        <w:tc>
          <w:tcPr>
            <w:tcW w:w="1260" w:type="dxa"/>
            <w:noWrap w:val="0"/>
            <w:vAlign w:val="center"/>
          </w:tcPr>
          <w:p>
            <w:pPr>
              <w:spacing w:line="440" w:lineRule="exact"/>
              <w:rPr>
                <w:rFonts w:hint="eastAsia" w:ascii="宋体" w:hAnsi="宋体"/>
                <w:szCs w:val="18"/>
              </w:rPr>
            </w:pPr>
            <w:r>
              <w:rPr>
                <w:rFonts w:hint="eastAsia" w:ascii="宋体" w:hAnsi="宋体"/>
                <w:szCs w:val="18"/>
              </w:rPr>
              <w:t>传   真：</w:t>
            </w:r>
          </w:p>
        </w:tc>
        <w:tc>
          <w:tcPr>
            <w:tcW w:w="1440" w:type="dxa"/>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评估日期：</w:t>
            </w:r>
          </w:p>
        </w:tc>
        <w:tc>
          <w:tcPr>
            <w:tcW w:w="7155" w:type="dxa"/>
            <w:gridSpan w:val="7"/>
            <w:noWrap w:val="0"/>
            <w:vAlign w:val="center"/>
          </w:tcPr>
          <w:p>
            <w:pPr>
              <w:spacing w:line="440" w:lineRule="exact"/>
              <w:jc w:val="center"/>
              <w:rPr>
                <w:rFonts w:hint="eastAsia" w:ascii="宋体" w:hAnsi="宋体"/>
                <w:szCs w:val="18"/>
              </w:rPr>
            </w:pPr>
            <w:r>
              <w:rPr>
                <w:rFonts w:hint="eastAsia" w:ascii="宋体" w:hAnsi="宋体"/>
                <w:szCs w:val="18"/>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评估目的：</w:t>
            </w:r>
          </w:p>
        </w:tc>
        <w:tc>
          <w:tcPr>
            <w:tcW w:w="7155" w:type="dxa"/>
            <w:gridSpan w:val="7"/>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评估准则：</w:t>
            </w:r>
          </w:p>
        </w:tc>
        <w:tc>
          <w:tcPr>
            <w:tcW w:w="7155" w:type="dxa"/>
            <w:gridSpan w:val="7"/>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8416" w:type="dxa"/>
            <w:gridSpan w:val="9"/>
            <w:tcBorders>
              <w:bottom w:val="single" w:color="auto" w:sz="4" w:space="0"/>
            </w:tcBorders>
            <w:noWrap w:val="0"/>
            <w:vAlign w:val="center"/>
          </w:tcPr>
          <w:p>
            <w:pPr>
              <w:spacing w:line="440" w:lineRule="exact"/>
              <w:rPr>
                <w:rFonts w:hint="eastAsia" w:ascii="宋体" w:hAnsi="宋体"/>
              </w:rPr>
            </w:pPr>
            <w:r>
              <w:rPr>
                <w:rFonts w:hint="eastAsia" w:ascii="宋体" w:hAnsi="宋体"/>
              </w:rPr>
              <w:t>评估</w:t>
            </w:r>
            <w:r>
              <w:rPr>
                <w:rFonts w:hint="eastAsia" w:ascii="宋体" w:hAnsi="宋体"/>
                <w:szCs w:val="1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3608" w:type="dxa"/>
            <w:gridSpan w:val="4"/>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808" w:type="dxa"/>
            <w:gridSpan w:val="5"/>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经 营</w:t>
            </w:r>
          </w:p>
          <w:p>
            <w:pPr>
              <w:spacing w:line="440" w:lineRule="exact"/>
              <w:jc w:val="center"/>
              <w:rPr>
                <w:rFonts w:hint="eastAsia" w:ascii="宋体" w:hAnsi="宋体"/>
                <w:szCs w:val="21"/>
              </w:rPr>
            </w:pPr>
            <w:r>
              <w:rPr>
                <w:rFonts w:hint="eastAsia" w:ascii="宋体" w:hAnsi="宋体"/>
                <w:szCs w:val="21"/>
              </w:rPr>
              <w:t>状 况</w:t>
            </w:r>
          </w:p>
        </w:tc>
        <w:tc>
          <w:tcPr>
            <w:tcW w:w="2707" w:type="dxa"/>
            <w:gridSpan w:val="3"/>
            <w:noWrap w:val="0"/>
            <w:vAlign w:val="center"/>
          </w:tcPr>
          <w:p>
            <w:pPr>
              <w:spacing w:line="480" w:lineRule="auto"/>
              <w:rPr>
                <w:rFonts w:hint="eastAsia"/>
                <w:szCs w:val="21"/>
              </w:rPr>
            </w:pPr>
            <w:r>
              <w:rPr>
                <w:rFonts w:hint="eastAsia"/>
                <w:szCs w:val="21"/>
              </w:rPr>
              <w:t>年物流营业收入（元）*</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营</w:t>
            </w:r>
            <w:r>
              <w:rPr>
                <w:rFonts w:hint="eastAsia" w:ascii="宋体" w:hAnsi="宋体"/>
                <w:szCs w:val="21"/>
              </w:rPr>
              <w:t>业时间（年）</w:t>
            </w:r>
            <w:r>
              <w:rPr>
                <w:szCs w:val="21"/>
              </w:rPr>
              <w:t>*</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资 产</w:t>
            </w: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资产总额（元）*</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资产负债率*</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trPr>
        <w:tc>
          <w:tcPr>
            <w:tcW w:w="901" w:type="dxa"/>
            <w:vMerge w:val="restart"/>
            <w:noWrap w:val="0"/>
            <w:vAlign w:val="center"/>
          </w:tcPr>
          <w:p>
            <w:pPr>
              <w:spacing w:line="440" w:lineRule="exact"/>
              <w:jc w:val="center"/>
              <w:rPr>
                <w:rFonts w:hint="eastAsia" w:ascii="宋体" w:hAnsi="宋体"/>
              </w:rPr>
            </w:pPr>
            <w:r>
              <w:rPr>
                <w:rFonts w:hint="eastAsia" w:ascii="宋体" w:hAnsi="宋体"/>
                <w:szCs w:val="21"/>
              </w:rPr>
              <w:t>设 备设 施</w:t>
            </w:r>
          </w:p>
        </w:tc>
        <w:tc>
          <w:tcPr>
            <w:tcW w:w="2707" w:type="dxa"/>
            <w:gridSpan w:val="3"/>
            <w:tcBorders>
              <w:bottom w:val="single" w:color="auto" w:sz="4" w:space="0"/>
            </w:tcBorders>
            <w:noWrap w:val="0"/>
            <w:vAlign w:val="center"/>
          </w:tcPr>
          <w:p>
            <w:pPr>
              <w:spacing w:line="240" w:lineRule="exact"/>
              <w:rPr>
                <w:rFonts w:hint="eastAsia"/>
                <w:szCs w:val="21"/>
              </w:rPr>
            </w:pPr>
            <w:r>
              <w:rPr>
                <w:rFonts w:hint="eastAsia"/>
                <w:szCs w:val="21"/>
              </w:rPr>
              <w:t>自有货运车辆（辆）或总载重量（吨）*</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运营网点（个）</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restart"/>
            <w:noWrap w:val="0"/>
            <w:textDirection w:val="tbRlV"/>
            <w:vAlign w:val="center"/>
          </w:tcPr>
          <w:p>
            <w:pPr>
              <w:spacing w:line="440" w:lineRule="exact"/>
              <w:ind w:left="113" w:right="113"/>
              <w:jc w:val="center"/>
              <w:rPr>
                <w:rFonts w:hint="eastAsia" w:ascii="宋体" w:hAnsi="宋体"/>
                <w:spacing w:val="40"/>
                <w:kern w:val="21"/>
                <w:szCs w:val="21"/>
              </w:rPr>
            </w:pPr>
            <w:r>
              <w:rPr>
                <w:rFonts w:hint="eastAsia" w:ascii="宋体" w:hAnsi="宋体"/>
                <w:spacing w:val="40"/>
                <w:kern w:val="21"/>
                <w:szCs w:val="21"/>
              </w:rPr>
              <w:t>管理及服务</w:t>
            </w: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管理制度*</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noWrap w:val="0"/>
            <w:vAlign w:val="center"/>
          </w:tcPr>
          <w:p>
            <w:pPr>
              <w:spacing w:line="440" w:lineRule="exact"/>
              <w:jc w:val="center"/>
              <w:rPr>
                <w:rFonts w:hint="eastAsia" w:ascii="宋体" w:hAnsi="宋体"/>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质量管理</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noWrap w:val="0"/>
            <w:vAlign w:val="center"/>
          </w:tcPr>
          <w:p>
            <w:pPr>
              <w:spacing w:line="440" w:lineRule="exact"/>
              <w:jc w:val="center"/>
              <w:rPr>
                <w:rFonts w:hint="eastAsia" w:ascii="宋体" w:hAnsi="宋体"/>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业务辐射面*</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noWrap w:val="0"/>
            <w:vAlign w:val="center"/>
          </w:tcPr>
          <w:p>
            <w:pPr>
              <w:spacing w:line="440" w:lineRule="exact"/>
              <w:jc w:val="center"/>
              <w:rPr>
                <w:rFonts w:hint="eastAsia" w:ascii="宋体" w:hAnsi="宋体"/>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物流服务方案与实施</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noWrap w:val="0"/>
            <w:vAlign w:val="center"/>
          </w:tcPr>
          <w:p>
            <w:pPr>
              <w:spacing w:line="440" w:lineRule="exact"/>
              <w:jc w:val="center"/>
              <w:rPr>
                <w:rFonts w:hint="eastAsia" w:ascii="宋体" w:hAnsi="宋体"/>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客户投诉率或客户满意度</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3608" w:type="dxa"/>
            <w:gridSpan w:val="4"/>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808" w:type="dxa"/>
            <w:gridSpan w:val="5"/>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人 员</w:t>
            </w:r>
          </w:p>
          <w:p>
            <w:pPr>
              <w:spacing w:line="440" w:lineRule="exact"/>
              <w:jc w:val="center"/>
              <w:rPr>
                <w:rFonts w:hint="eastAsia" w:ascii="宋体" w:hAnsi="宋体"/>
                <w:szCs w:val="21"/>
              </w:rPr>
            </w:pPr>
            <w:r>
              <w:rPr>
                <w:rFonts w:hint="eastAsia"/>
                <w:szCs w:val="21"/>
              </w:rPr>
              <w:t>管 理</w:t>
            </w: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中高层管理人员*</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707" w:type="dxa"/>
            <w:gridSpan w:val="3"/>
            <w:tcBorders>
              <w:bottom w:val="single" w:color="auto" w:sz="4" w:space="0"/>
            </w:tcBorders>
            <w:noWrap w:val="0"/>
            <w:vAlign w:val="center"/>
          </w:tcPr>
          <w:p>
            <w:pPr>
              <w:spacing w:line="480" w:lineRule="auto"/>
              <w:rPr>
                <w:rFonts w:hint="eastAsia"/>
                <w:szCs w:val="21"/>
              </w:rPr>
            </w:pPr>
            <w:r>
              <w:rPr>
                <w:rFonts w:hint="eastAsia"/>
                <w:szCs w:val="21"/>
              </w:rPr>
              <w:t>基层物流业务人员</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信息化</w:t>
            </w:r>
          </w:p>
          <w:p>
            <w:pPr>
              <w:spacing w:line="440" w:lineRule="exact"/>
              <w:jc w:val="center"/>
              <w:rPr>
                <w:rFonts w:hint="eastAsia" w:ascii="宋体" w:hAnsi="宋体"/>
                <w:szCs w:val="21"/>
              </w:rPr>
            </w:pPr>
          </w:p>
          <w:p>
            <w:pPr>
              <w:spacing w:line="440" w:lineRule="exact"/>
              <w:jc w:val="center"/>
              <w:rPr>
                <w:rFonts w:hint="eastAsia" w:ascii="宋体" w:hAnsi="宋体"/>
                <w:szCs w:val="21"/>
              </w:rPr>
            </w:pPr>
            <w:r>
              <w:rPr>
                <w:rFonts w:hint="eastAsia" w:ascii="宋体" w:hAnsi="宋体"/>
                <w:szCs w:val="21"/>
              </w:rPr>
              <w:t>水  平</w:t>
            </w:r>
          </w:p>
        </w:tc>
        <w:tc>
          <w:tcPr>
            <w:tcW w:w="2707" w:type="dxa"/>
            <w:gridSpan w:val="3"/>
            <w:tcBorders>
              <w:bottom w:val="single" w:color="auto" w:sz="4" w:space="0"/>
            </w:tcBorders>
            <w:noWrap w:val="0"/>
            <w:vAlign w:val="center"/>
          </w:tcPr>
          <w:p>
            <w:pPr>
              <w:rPr>
                <w:rFonts w:hint="eastAsia"/>
                <w:szCs w:val="21"/>
              </w:rPr>
            </w:pPr>
            <w:r>
              <w:rPr>
                <w:rFonts w:hint="eastAsia"/>
                <w:szCs w:val="21"/>
              </w:rPr>
              <w:t>信息系统*</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901" w:type="dxa"/>
            <w:vMerge w:val="continue"/>
            <w:noWrap w:val="0"/>
            <w:vAlign w:val="top"/>
          </w:tcPr>
          <w:p>
            <w:pPr>
              <w:spacing w:line="440" w:lineRule="exact"/>
              <w:rPr>
                <w:rFonts w:hint="eastAsia" w:ascii="宋体" w:hAnsi="宋体"/>
              </w:rPr>
            </w:pPr>
          </w:p>
        </w:tc>
        <w:tc>
          <w:tcPr>
            <w:tcW w:w="2707" w:type="dxa"/>
            <w:gridSpan w:val="3"/>
            <w:tcBorders>
              <w:bottom w:val="single" w:color="auto" w:sz="4" w:space="0"/>
            </w:tcBorders>
            <w:noWrap w:val="0"/>
            <w:vAlign w:val="center"/>
          </w:tcPr>
          <w:p>
            <w:pPr>
              <w:rPr>
                <w:rFonts w:hint="eastAsia"/>
                <w:szCs w:val="21"/>
              </w:rPr>
            </w:pPr>
            <w:r>
              <w:rPr>
                <w:rFonts w:hint="eastAsia"/>
                <w:szCs w:val="21"/>
              </w:rPr>
              <w:t>电子单证管理</w:t>
            </w:r>
          </w:p>
        </w:tc>
        <w:tc>
          <w:tcPr>
            <w:tcW w:w="4808"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901" w:type="dxa"/>
            <w:vMerge w:val="continue"/>
            <w:noWrap w:val="0"/>
            <w:vAlign w:val="top"/>
          </w:tcPr>
          <w:p>
            <w:pPr>
              <w:spacing w:line="440" w:lineRule="exact"/>
              <w:rPr>
                <w:rFonts w:hint="eastAsia" w:ascii="宋体" w:hAnsi="宋体"/>
              </w:rPr>
            </w:pPr>
          </w:p>
        </w:tc>
        <w:tc>
          <w:tcPr>
            <w:tcW w:w="2707" w:type="dxa"/>
            <w:gridSpan w:val="3"/>
            <w:tcBorders>
              <w:bottom w:val="nil"/>
            </w:tcBorders>
            <w:noWrap w:val="0"/>
            <w:vAlign w:val="center"/>
          </w:tcPr>
          <w:p>
            <w:pPr>
              <w:rPr>
                <w:szCs w:val="21"/>
              </w:rPr>
            </w:pPr>
            <w:r>
              <w:rPr>
                <w:rFonts w:hint="eastAsia"/>
                <w:szCs w:val="21"/>
              </w:rPr>
              <w:t>货物物流状态跟踪*</w:t>
            </w:r>
          </w:p>
        </w:tc>
        <w:tc>
          <w:tcPr>
            <w:tcW w:w="4808" w:type="dxa"/>
            <w:gridSpan w:val="5"/>
            <w:tcBorders>
              <w:bottom w:val="nil"/>
            </w:tcBorders>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901" w:type="dxa"/>
            <w:vMerge w:val="continue"/>
            <w:noWrap w:val="0"/>
            <w:vAlign w:val="top"/>
          </w:tcPr>
          <w:p>
            <w:pPr>
              <w:spacing w:line="440" w:lineRule="exact"/>
              <w:rPr>
                <w:rFonts w:hint="eastAsia" w:ascii="宋体" w:hAnsi="宋体"/>
              </w:rPr>
            </w:pPr>
          </w:p>
        </w:tc>
        <w:tc>
          <w:tcPr>
            <w:tcW w:w="2707" w:type="dxa"/>
            <w:gridSpan w:val="3"/>
            <w:tcBorders>
              <w:bottom w:val="nil"/>
            </w:tcBorders>
            <w:noWrap w:val="0"/>
            <w:vAlign w:val="center"/>
          </w:tcPr>
          <w:p>
            <w:pPr>
              <w:rPr>
                <w:rFonts w:hint="eastAsia"/>
                <w:szCs w:val="21"/>
              </w:rPr>
            </w:pPr>
            <w:r>
              <w:rPr>
                <w:rFonts w:hint="eastAsia"/>
                <w:szCs w:val="21"/>
              </w:rPr>
              <w:t>客户查询*</w:t>
            </w:r>
          </w:p>
        </w:tc>
        <w:tc>
          <w:tcPr>
            <w:tcW w:w="4808" w:type="dxa"/>
            <w:gridSpan w:val="5"/>
            <w:tcBorders>
              <w:bottom w:val="nil"/>
            </w:tcBorders>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8416" w:type="dxa"/>
            <w:gridSpan w:val="9"/>
            <w:noWrap w:val="0"/>
            <w:vAlign w:val="top"/>
          </w:tcPr>
          <w:p>
            <w:pPr>
              <w:spacing w:line="440" w:lineRule="exact"/>
              <w:rPr>
                <w:rFonts w:hint="eastAsia" w:ascii="宋体" w:hAnsi="宋体"/>
                <w:szCs w:val="21"/>
              </w:rPr>
            </w:pPr>
            <w:r>
              <w:rPr>
                <w:rFonts w:hint="eastAsia" w:ascii="宋体" w:hAnsi="宋体"/>
                <w:szCs w:val="21"/>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8416" w:type="dxa"/>
            <w:gridSpan w:val="9"/>
            <w:noWrap w:val="0"/>
            <w:vAlign w:val="top"/>
          </w:tcPr>
          <w:p>
            <w:pPr>
              <w:spacing w:line="440" w:lineRule="exact"/>
              <w:rPr>
                <w:rFonts w:hint="eastAsia" w:ascii="宋体" w:hAnsi="宋体"/>
                <w:szCs w:val="21"/>
              </w:rPr>
            </w:pPr>
            <w:r>
              <w:rPr>
                <w:rFonts w:hint="eastAsia" w:ascii="宋体" w:hAnsi="宋体"/>
                <w:szCs w:val="21"/>
              </w:rPr>
              <w:t>建议：</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6" w:type="dxa"/>
            <w:gridSpan w:val="9"/>
            <w:noWrap w:val="0"/>
            <w:vAlign w:val="top"/>
          </w:tcPr>
          <w:p>
            <w:pPr>
              <w:spacing w:line="440" w:lineRule="exact"/>
              <w:rPr>
                <w:rFonts w:hint="eastAsia" w:ascii="宋体" w:hAnsi="宋体"/>
                <w:szCs w:val="21"/>
              </w:rPr>
            </w:pPr>
            <w:r>
              <w:rPr>
                <w:rFonts w:hint="eastAsia" w:ascii="宋体" w:hAnsi="宋体"/>
                <w:szCs w:val="21"/>
              </w:rPr>
              <w:t>评估组长：</w:t>
            </w: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评估组成员：</w:t>
            </w: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评估顾问：</w:t>
            </w:r>
          </w:p>
          <w:p>
            <w:pPr>
              <w:spacing w:line="440" w:lineRule="exact"/>
              <w:rPr>
                <w:rFonts w:hint="eastAsia" w:ascii="宋体" w:hAnsi="宋体"/>
                <w:szCs w:val="21"/>
              </w:rPr>
            </w:pPr>
          </w:p>
          <w:p>
            <w:pPr>
              <w:spacing w:line="440" w:lineRule="exact"/>
              <w:ind w:firstLine="6510" w:firstLineChars="3100"/>
              <w:rPr>
                <w:rFonts w:hint="eastAsia" w:ascii="宋体" w:hAnsi="宋体"/>
                <w:szCs w:val="21"/>
              </w:rPr>
            </w:pPr>
          </w:p>
          <w:p>
            <w:pPr>
              <w:spacing w:line="440" w:lineRule="exact"/>
              <w:ind w:firstLine="6510" w:firstLineChars="310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8416" w:type="dxa"/>
            <w:gridSpan w:val="9"/>
            <w:noWrap w:val="0"/>
            <w:vAlign w:val="top"/>
          </w:tcPr>
          <w:p>
            <w:pPr>
              <w:spacing w:line="440" w:lineRule="exact"/>
              <w:rPr>
                <w:rFonts w:hint="eastAsia" w:ascii="宋体" w:hAnsi="宋体"/>
                <w:szCs w:val="21"/>
              </w:rPr>
            </w:pPr>
            <w:r>
              <w:rPr>
                <w:rFonts w:hint="eastAsia" w:ascii="宋体" w:hAnsi="宋体"/>
                <w:szCs w:val="21"/>
              </w:rPr>
              <w:t>企业意见：</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p>
            <w:pPr>
              <w:tabs>
                <w:tab w:val="left" w:pos="6643"/>
              </w:tabs>
              <w:spacing w:line="440" w:lineRule="exact"/>
              <w:ind w:firstLine="2520" w:firstLineChars="1200"/>
              <w:rPr>
                <w:rFonts w:hint="eastAsia" w:ascii="宋体" w:hAnsi="宋体"/>
                <w:szCs w:val="21"/>
              </w:rPr>
            </w:pPr>
            <w:r>
              <w:rPr>
                <w:rFonts w:hint="eastAsia" w:ascii="宋体" w:hAnsi="宋体"/>
                <w:szCs w:val="21"/>
              </w:rPr>
              <w:t>企业代表签字（盖章）：                 年   月   日</w:t>
            </w:r>
          </w:p>
        </w:tc>
      </w:tr>
    </w:tbl>
    <w:p>
      <w:pPr>
        <w:spacing w:line="440" w:lineRule="exact"/>
        <w:rPr>
          <w:rFonts w:ascii="宋体" w:hAnsi="宋体"/>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b/>
          <w:bCs/>
          <w:sz w:val="52"/>
          <w:szCs w:val="52"/>
        </w:rPr>
      </w:pPr>
      <w:r>
        <w:rPr>
          <w:rFonts w:hint="eastAsia" w:ascii="宋体" w:hAnsi="宋体"/>
          <w:b/>
          <w:bCs/>
          <w:sz w:val="52"/>
          <w:szCs w:val="52"/>
        </w:rPr>
        <w:t>仓储型物流企业</w:t>
      </w:r>
    </w:p>
    <w:p>
      <w:pPr>
        <w:jc w:val="center"/>
        <w:rPr>
          <w:rFonts w:hint="eastAsia" w:ascii="宋体" w:hAnsi="宋体"/>
          <w:b/>
          <w:bCs/>
          <w:sz w:val="52"/>
          <w:szCs w:val="52"/>
        </w:rPr>
      </w:pPr>
      <w:r>
        <w:rPr>
          <w:rFonts w:hint="eastAsia" w:ascii="宋体" w:hAnsi="宋体"/>
          <w:b/>
          <w:bCs/>
          <w:sz w:val="52"/>
          <w:szCs w:val="52"/>
        </w:rPr>
        <w:t>现 场 评 估 报 告</w:t>
      </w:r>
    </w:p>
    <w:p>
      <w:pPr>
        <w:jc w:val="center"/>
        <w:rPr>
          <w:rFonts w:hint="eastAsia" w:ascii="宋体" w:hAnsi="宋体"/>
          <w:sz w:val="44"/>
        </w:rPr>
      </w:pPr>
    </w:p>
    <w:p>
      <w:pP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ind w:firstLine="1200" w:firstLineChars="400"/>
        <w:rPr>
          <w:rFonts w:hint="eastAsia" w:ascii="宋体" w:hAnsi="宋体"/>
          <w:sz w:val="30"/>
        </w:rPr>
      </w:pPr>
      <w:r>
        <w:rPr>
          <w:rFonts w:hint="eastAsia" w:ascii="宋体" w:hAnsi="宋体"/>
          <w:sz w:val="30"/>
        </w:rPr>
        <w:t>企业名称：</w:t>
      </w:r>
      <w:r>
        <w:rPr>
          <w:rFonts w:hint="eastAsia" w:ascii="宋体" w:hAnsi="宋体"/>
          <w:sz w:val="30"/>
          <w:u w:val="single"/>
        </w:rPr>
        <w:t xml:space="preserve">                                </w:t>
      </w:r>
    </w:p>
    <w:p>
      <w:pPr>
        <w:ind w:firstLine="1200" w:firstLineChars="400"/>
        <w:rPr>
          <w:rFonts w:hint="eastAsia" w:ascii="宋体" w:hAnsi="宋体"/>
          <w:sz w:val="30"/>
          <w:u w:val="single"/>
        </w:rPr>
      </w:pPr>
      <w:r>
        <w:rPr>
          <w:rFonts w:hint="eastAsia" w:ascii="宋体" w:hAnsi="宋体"/>
          <w:sz w:val="30"/>
        </w:rPr>
        <w:t>编制日期：</w:t>
      </w:r>
      <w:r>
        <w:rPr>
          <w:rFonts w:hint="eastAsia" w:ascii="宋体" w:hAnsi="宋体"/>
          <w:sz w:val="30"/>
          <w:u w:val="single"/>
        </w:rPr>
        <w:t xml:space="preserve">                                </w:t>
      </w: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b/>
          <w:bCs/>
          <w:sz w:val="32"/>
          <w:szCs w:val="32"/>
        </w:rPr>
      </w:pPr>
      <w:r>
        <w:rPr>
          <w:rFonts w:hint="eastAsia" w:ascii="宋体" w:hAnsi="宋体"/>
          <w:b/>
          <w:bCs/>
          <w:sz w:val="32"/>
          <w:szCs w:val="32"/>
        </w:rPr>
        <w:t>中国物流与采购联合会</w:t>
      </w:r>
    </w:p>
    <w:p>
      <w:pPr>
        <w:jc w:val="center"/>
        <w:rPr>
          <w:rFonts w:hint="eastAsia" w:ascii="宋体" w:hAnsi="宋体"/>
          <w:b/>
          <w:bCs/>
          <w:sz w:val="44"/>
        </w:rPr>
      </w:pPr>
    </w:p>
    <w:p>
      <w:pPr>
        <w:spacing w:line="440" w:lineRule="exact"/>
        <w:rPr>
          <w:rFonts w:ascii="宋体" w:hAnsi="宋体"/>
        </w:rPr>
      </w:pPr>
    </w:p>
    <w:tbl>
      <w:tblPr>
        <w:tblStyle w:val="7"/>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60"/>
        <w:gridCol w:w="1440"/>
        <w:gridCol w:w="1260"/>
        <w:gridCol w:w="81"/>
        <w:gridCol w:w="1173"/>
        <w:gridCol w:w="366"/>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5215" w:type="dxa"/>
            <w:gridSpan w:val="6"/>
            <w:vMerge w:val="restart"/>
            <w:noWrap w:val="0"/>
            <w:vAlign w:val="center"/>
          </w:tcPr>
          <w:p>
            <w:pPr>
              <w:spacing w:line="440" w:lineRule="exact"/>
              <w:jc w:val="center"/>
              <w:rPr>
                <w:rFonts w:hint="eastAsia" w:ascii="宋体" w:hAnsi="宋体"/>
                <w:b/>
                <w:sz w:val="44"/>
              </w:rPr>
            </w:pPr>
            <w:r>
              <w:rPr>
                <w:rFonts w:hint="eastAsia" w:ascii="宋体" w:hAnsi="宋体"/>
                <w:b/>
                <w:sz w:val="44"/>
              </w:rPr>
              <w:t>评 估 报 告</w:t>
            </w:r>
          </w:p>
        </w:tc>
        <w:tc>
          <w:tcPr>
            <w:tcW w:w="3066" w:type="dxa"/>
            <w:gridSpan w:val="3"/>
            <w:noWrap w:val="0"/>
            <w:vAlign w:val="center"/>
          </w:tcPr>
          <w:p>
            <w:pPr>
              <w:spacing w:line="440" w:lineRule="exact"/>
              <w:rPr>
                <w:rFonts w:hint="eastAsia" w:ascii="宋体" w:hAnsi="宋体"/>
                <w:szCs w:val="21"/>
              </w:rPr>
            </w:pPr>
            <w:r>
              <w:rPr>
                <w:rFonts w:hint="eastAsia" w:ascii="宋体" w:hAnsi="宋体"/>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5215" w:type="dxa"/>
            <w:gridSpan w:val="6"/>
            <w:vMerge w:val="continue"/>
            <w:noWrap w:val="0"/>
            <w:vAlign w:val="top"/>
          </w:tcPr>
          <w:p>
            <w:pPr>
              <w:spacing w:line="440" w:lineRule="exact"/>
              <w:jc w:val="center"/>
              <w:rPr>
                <w:rFonts w:hint="eastAsia" w:ascii="宋体" w:hAnsi="宋体"/>
                <w:sz w:val="44"/>
              </w:rPr>
            </w:pPr>
          </w:p>
        </w:tc>
        <w:tc>
          <w:tcPr>
            <w:tcW w:w="3066" w:type="dxa"/>
            <w:gridSpan w:val="3"/>
            <w:noWrap w:val="0"/>
            <w:vAlign w:val="center"/>
          </w:tcPr>
          <w:p>
            <w:pPr>
              <w:spacing w:line="440" w:lineRule="exact"/>
              <w:jc w:val="center"/>
              <w:rPr>
                <w:rFonts w:hint="eastAsia" w:ascii="宋体" w:hAnsi="宋体"/>
                <w:szCs w:val="21"/>
              </w:rPr>
            </w:pPr>
            <w:r>
              <w:rPr>
                <w:rFonts w:hint="eastAsia" w:ascii="宋体" w:hAnsi="宋体"/>
                <w:szCs w:val="21"/>
              </w:rPr>
              <w:t>第     页共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tcBorders>
              <w:bottom w:val="single" w:color="auto" w:sz="4" w:space="0"/>
            </w:tcBorders>
            <w:noWrap w:val="0"/>
            <w:vAlign w:val="center"/>
          </w:tcPr>
          <w:p>
            <w:pPr>
              <w:spacing w:line="440" w:lineRule="exact"/>
              <w:rPr>
                <w:rFonts w:hint="eastAsia" w:ascii="宋体" w:hAnsi="宋体"/>
                <w:szCs w:val="18"/>
              </w:rPr>
            </w:pPr>
            <w:r>
              <w:rPr>
                <w:rFonts w:hint="eastAsia" w:ascii="宋体" w:hAnsi="宋体"/>
                <w:szCs w:val="18"/>
              </w:rPr>
              <w:t>企业名称：</w:t>
            </w:r>
          </w:p>
        </w:tc>
        <w:tc>
          <w:tcPr>
            <w:tcW w:w="7020" w:type="dxa"/>
            <w:gridSpan w:val="7"/>
            <w:tcBorders>
              <w:bottom w:val="single" w:color="auto" w:sz="4" w:space="0"/>
            </w:tcBorders>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地    址：</w:t>
            </w:r>
          </w:p>
        </w:tc>
        <w:tc>
          <w:tcPr>
            <w:tcW w:w="7020"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邮    编：</w:t>
            </w:r>
          </w:p>
        </w:tc>
        <w:tc>
          <w:tcPr>
            <w:tcW w:w="1440" w:type="dxa"/>
            <w:noWrap w:val="0"/>
            <w:vAlign w:val="center"/>
          </w:tcPr>
          <w:p>
            <w:pPr>
              <w:spacing w:line="440" w:lineRule="exact"/>
              <w:jc w:val="center"/>
              <w:rPr>
                <w:rFonts w:hint="eastAsia" w:ascii="宋体" w:hAnsi="宋体"/>
                <w:szCs w:val="18"/>
              </w:rPr>
            </w:pPr>
          </w:p>
        </w:tc>
        <w:tc>
          <w:tcPr>
            <w:tcW w:w="1341" w:type="dxa"/>
            <w:gridSpan w:val="2"/>
            <w:noWrap w:val="0"/>
            <w:vAlign w:val="center"/>
          </w:tcPr>
          <w:p>
            <w:pPr>
              <w:spacing w:line="440" w:lineRule="exact"/>
              <w:rPr>
                <w:rFonts w:hint="eastAsia" w:ascii="宋体" w:hAnsi="宋体"/>
                <w:szCs w:val="18"/>
              </w:rPr>
            </w:pPr>
            <w:r>
              <w:rPr>
                <w:rFonts w:hint="eastAsia" w:ascii="宋体" w:hAnsi="宋体"/>
                <w:szCs w:val="18"/>
              </w:rPr>
              <w:t>电   话：</w:t>
            </w:r>
          </w:p>
        </w:tc>
        <w:tc>
          <w:tcPr>
            <w:tcW w:w="1539" w:type="dxa"/>
            <w:gridSpan w:val="2"/>
            <w:noWrap w:val="0"/>
            <w:vAlign w:val="center"/>
          </w:tcPr>
          <w:p>
            <w:pPr>
              <w:spacing w:line="440" w:lineRule="exact"/>
              <w:jc w:val="center"/>
              <w:rPr>
                <w:rFonts w:hint="eastAsia" w:ascii="宋体" w:hAnsi="宋体"/>
                <w:szCs w:val="18"/>
              </w:rPr>
            </w:pPr>
          </w:p>
        </w:tc>
        <w:tc>
          <w:tcPr>
            <w:tcW w:w="1260" w:type="dxa"/>
            <w:noWrap w:val="0"/>
            <w:vAlign w:val="center"/>
          </w:tcPr>
          <w:p>
            <w:pPr>
              <w:spacing w:line="440" w:lineRule="exact"/>
              <w:jc w:val="center"/>
              <w:rPr>
                <w:rFonts w:hint="eastAsia" w:ascii="宋体" w:hAnsi="宋体"/>
                <w:szCs w:val="18"/>
              </w:rPr>
            </w:pPr>
            <w:r>
              <w:rPr>
                <w:rFonts w:hint="eastAsia" w:ascii="宋体" w:hAnsi="宋体"/>
                <w:szCs w:val="18"/>
              </w:rPr>
              <w:t>传   真：</w:t>
            </w:r>
          </w:p>
        </w:tc>
        <w:tc>
          <w:tcPr>
            <w:tcW w:w="1440" w:type="dxa"/>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评估日期：</w:t>
            </w:r>
          </w:p>
        </w:tc>
        <w:tc>
          <w:tcPr>
            <w:tcW w:w="7020" w:type="dxa"/>
            <w:gridSpan w:val="7"/>
            <w:noWrap w:val="0"/>
            <w:vAlign w:val="center"/>
          </w:tcPr>
          <w:p>
            <w:pPr>
              <w:spacing w:line="440" w:lineRule="exact"/>
              <w:jc w:val="center"/>
              <w:rPr>
                <w:rFonts w:hint="eastAsia" w:ascii="宋体" w:hAnsi="宋体"/>
                <w:szCs w:val="18"/>
              </w:rPr>
            </w:pPr>
            <w:r>
              <w:rPr>
                <w:rFonts w:hint="eastAsia" w:ascii="宋体" w:hAnsi="宋体"/>
                <w:szCs w:val="18"/>
              </w:rPr>
              <w:t>年      月      日    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评估目的：</w:t>
            </w:r>
          </w:p>
        </w:tc>
        <w:tc>
          <w:tcPr>
            <w:tcW w:w="7020"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评估准则：</w:t>
            </w:r>
          </w:p>
        </w:tc>
        <w:tc>
          <w:tcPr>
            <w:tcW w:w="7020"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8281" w:type="dxa"/>
            <w:gridSpan w:val="9"/>
            <w:tcBorders>
              <w:bottom w:val="single" w:color="auto" w:sz="4" w:space="0"/>
            </w:tcBorders>
            <w:noWrap w:val="0"/>
            <w:vAlign w:val="center"/>
          </w:tcPr>
          <w:p>
            <w:pPr>
              <w:spacing w:line="440" w:lineRule="exact"/>
              <w:rPr>
                <w:rFonts w:hint="eastAsia" w:ascii="宋体" w:hAnsi="宋体"/>
              </w:rPr>
            </w:pPr>
            <w:r>
              <w:rPr>
                <w:rFonts w:hint="eastAsia" w:ascii="宋体" w:hAnsi="宋体"/>
              </w:rPr>
              <w:t>评估</w:t>
            </w:r>
            <w:r>
              <w:rPr>
                <w:rFonts w:hint="eastAsia" w:ascii="宋体" w:hAnsi="宋体"/>
                <w:szCs w:val="1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3961" w:type="dxa"/>
            <w:gridSpan w:val="4"/>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320" w:type="dxa"/>
            <w:gridSpan w:val="5"/>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restart"/>
            <w:noWrap w:val="0"/>
            <w:vAlign w:val="center"/>
          </w:tcPr>
          <w:p>
            <w:pPr>
              <w:spacing w:line="440" w:lineRule="exact"/>
              <w:rPr>
                <w:rFonts w:hint="eastAsia" w:ascii="宋体" w:hAnsi="宋体"/>
                <w:szCs w:val="21"/>
              </w:rPr>
            </w:pPr>
            <w:r>
              <w:rPr>
                <w:rFonts w:hint="eastAsia" w:ascii="宋体" w:hAnsi="宋体"/>
                <w:szCs w:val="21"/>
              </w:rPr>
              <w:t>经 营</w:t>
            </w:r>
          </w:p>
          <w:p>
            <w:pPr>
              <w:spacing w:line="440" w:lineRule="exact"/>
              <w:rPr>
                <w:rFonts w:hint="eastAsia" w:ascii="宋体" w:hAnsi="宋体"/>
                <w:szCs w:val="21"/>
              </w:rPr>
            </w:pPr>
            <w:r>
              <w:rPr>
                <w:rFonts w:hint="eastAsia" w:ascii="宋体" w:hAnsi="宋体"/>
                <w:szCs w:val="21"/>
              </w:rPr>
              <w:t>状 况</w:t>
            </w: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年物流营业收入（元）*</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noWrap w:val="0"/>
            <w:vAlign w:val="center"/>
          </w:tcPr>
          <w:p>
            <w:pPr>
              <w:spacing w:line="440" w:lineRule="exact"/>
              <w:rPr>
                <w:rFonts w:hint="eastAsia" w:ascii="宋体" w:hAnsi="宋体"/>
                <w:szCs w:val="21"/>
              </w:rPr>
            </w:pPr>
          </w:p>
        </w:tc>
        <w:tc>
          <w:tcPr>
            <w:tcW w:w="3060" w:type="dxa"/>
            <w:gridSpan w:val="3"/>
            <w:noWrap w:val="0"/>
            <w:vAlign w:val="center"/>
          </w:tcPr>
          <w:p>
            <w:pPr>
              <w:spacing w:line="480" w:lineRule="auto"/>
              <w:rPr>
                <w:rFonts w:hint="eastAsia"/>
                <w:szCs w:val="21"/>
              </w:rPr>
            </w:pPr>
            <w:r>
              <w:rPr>
                <w:rFonts w:hint="eastAsia"/>
                <w:szCs w:val="21"/>
              </w:rPr>
              <w:t>营业时间（年）*</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restart"/>
            <w:noWrap w:val="0"/>
            <w:vAlign w:val="center"/>
          </w:tcPr>
          <w:p>
            <w:pPr>
              <w:spacing w:line="440" w:lineRule="exact"/>
              <w:rPr>
                <w:rFonts w:ascii="宋体" w:hAnsi="宋体"/>
                <w:szCs w:val="21"/>
              </w:rPr>
            </w:pPr>
            <w:r>
              <w:rPr>
                <w:rFonts w:hint="eastAsia" w:ascii="宋体" w:hAnsi="宋体"/>
                <w:szCs w:val="21"/>
              </w:rPr>
              <w:t>资 产</w:t>
            </w: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资产总额（元）*</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tcBorders>
              <w:bottom w:val="single" w:color="auto" w:sz="4" w:space="0"/>
            </w:tcBorders>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资产负债率*</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restart"/>
            <w:noWrap w:val="0"/>
            <w:vAlign w:val="center"/>
          </w:tcPr>
          <w:p>
            <w:pPr>
              <w:spacing w:line="440" w:lineRule="exact"/>
              <w:rPr>
                <w:rFonts w:hint="eastAsia" w:ascii="宋体" w:hAnsi="宋体"/>
                <w:szCs w:val="21"/>
              </w:rPr>
            </w:pPr>
            <w:r>
              <w:rPr>
                <w:rFonts w:hint="eastAsia" w:ascii="宋体" w:hAnsi="宋体"/>
                <w:szCs w:val="21"/>
              </w:rPr>
              <w:t>设 备</w:t>
            </w:r>
          </w:p>
          <w:p>
            <w:pPr>
              <w:spacing w:line="440" w:lineRule="exact"/>
              <w:rPr>
                <w:rFonts w:ascii="宋体" w:hAnsi="宋体"/>
                <w:szCs w:val="21"/>
              </w:rPr>
            </w:pPr>
            <w:r>
              <w:rPr>
                <w:rFonts w:hint="eastAsia" w:ascii="宋体" w:hAnsi="宋体"/>
                <w:szCs w:val="21"/>
              </w:rPr>
              <w:t>设 施</w:t>
            </w: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自有仓储面积（</w:t>
            </w:r>
            <w:r>
              <w:rPr>
                <w:szCs w:val="21"/>
              </w:rPr>
              <w:t>m²</w:t>
            </w:r>
            <w:r>
              <w:rPr>
                <w:rFonts w:hint="eastAsia"/>
                <w:szCs w:val="21"/>
              </w:rPr>
              <w:t>）*</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rPr>
                <w:rFonts w:hint="eastAsia"/>
                <w:szCs w:val="21"/>
              </w:rPr>
            </w:pPr>
            <w:r>
              <w:rPr>
                <w:rFonts w:hint="eastAsia"/>
                <w:szCs w:val="21"/>
              </w:rPr>
              <w:t>自有/租用货运车辆（辆）或总载重量（t）*</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tcBorders>
              <w:bottom w:val="single" w:color="auto" w:sz="4" w:space="0"/>
            </w:tcBorders>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配送客户点（个）</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restart"/>
            <w:noWrap w:val="0"/>
            <w:vAlign w:val="center"/>
          </w:tcPr>
          <w:p>
            <w:pPr>
              <w:spacing w:line="440" w:lineRule="exact"/>
              <w:rPr>
                <w:rFonts w:hint="eastAsia" w:ascii="宋体" w:hAnsi="宋体"/>
                <w:szCs w:val="21"/>
              </w:rPr>
            </w:pPr>
            <w:r>
              <w:rPr>
                <w:rFonts w:hint="eastAsia" w:ascii="宋体" w:hAnsi="宋体"/>
                <w:szCs w:val="21"/>
              </w:rPr>
              <w:t>管  理</w:t>
            </w:r>
          </w:p>
          <w:p>
            <w:pPr>
              <w:spacing w:line="440" w:lineRule="exact"/>
              <w:ind w:firstLine="210" w:firstLineChars="100"/>
              <w:rPr>
                <w:rFonts w:hint="eastAsia" w:ascii="宋体" w:hAnsi="宋体"/>
                <w:szCs w:val="21"/>
              </w:rPr>
            </w:pPr>
            <w:r>
              <w:rPr>
                <w:rFonts w:hint="eastAsia" w:ascii="宋体" w:hAnsi="宋体"/>
                <w:szCs w:val="21"/>
              </w:rPr>
              <w:t>及</w:t>
            </w:r>
          </w:p>
          <w:p>
            <w:pPr>
              <w:spacing w:line="440" w:lineRule="exact"/>
              <w:rPr>
                <w:rFonts w:hint="eastAsia" w:ascii="宋体" w:hAnsi="宋体"/>
                <w:szCs w:val="21"/>
              </w:rPr>
            </w:pPr>
            <w:r>
              <w:rPr>
                <w:rFonts w:hint="eastAsia" w:ascii="宋体" w:hAnsi="宋体"/>
                <w:szCs w:val="21"/>
              </w:rPr>
              <w:t>服  务</w:t>
            </w:r>
          </w:p>
        </w:tc>
        <w:tc>
          <w:tcPr>
            <w:tcW w:w="3060" w:type="dxa"/>
            <w:gridSpan w:val="3"/>
            <w:tcBorders>
              <w:bottom w:val="single" w:color="auto" w:sz="4" w:space="0"/>
            </w:tcBorders>
            <w:noWrap w:val="0"/>
            <w:vAlign w:val="center"/>
          </w:tcPr>
          <w:p>
            <w:pPr>
              <w:spacing w:line="480" w:lineRule="auto"/>
              <w:rPr>
                <w:rFonts w:hint="eastAsia"/>
                <w:szCs w:val="21"/>
              </w:rPr>
            </w:pPr>
            <w:r>
              <w:rPr>
                <w:rFonts w:hint="eastAsia"/>
                <w:szCs w:val="21"/>
              </w:rPr>
              <w:t>管理制度*</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20" w:lineRule="auto"/>
              <w:rPr>
                <w:rFonts w:hint="eastAsia"/>
                <w:szCs w:val="21"/>
              </w:rPr>
            </w:pPr>
            <w:r>
              <w:rPr>
                <w:rFonts w:hint="eastAsia"/>
                <w:szCs w:val="21"/>
              </w:rPr>
              <w:t>质量管理</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20" w:lineRule="auto"/>
              <w:rPr>
                <w:rFonts w:hint="eastAsia"/>
                <w:szCs w:val="21"/>
              </w:rPr>
            </w:pPr>
            <w:r>
              <w:rPr>
                <w:rFonts w:hint="eastAsia"/>
                <w:szCs w:val="21"/>
              </w:rPr>
              <w:t>物流服务方案与实施</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20" w:lineRule="auto"/>
              <w:rPr>
                <w:rFonts w:hint="eastAsia"/>
                <w:szCs w:val="21"/>
              </w:rPr>
            </w:pPr>
            <w:r>
              <w:rPr>
                <w:rFonts w:hint="eastAsia"/>
                <w:szCs w:val="21"/>
              </w:rPr>
              <w:t>客户投诉率或客户满意度</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3961" w:type="dxa"/>
            <w:gridSpan w:val="4"/>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320" w:type="dxa"/>
            <w:gridSpan w:val="5"/>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restart"/>
            <w:noWrap w:val="0"/>
            <w:vAlign w:val="center"/>
          </w:tcPr>
          <w:p>
            <w:pPr>
              <w:spacing w:line="440" w:lineRule="exact"/>
              <w:rPr>
                <w:rFonts w:hint="eastAsia" w:ascii="宋体" w:hAnsi="宋体"/>
                <w:szCs w:val="21"/>
              </w:rPr>
            </w:pPr>
            <w:r>
              <w:rPr>
                <w:rFonts w:hint="eastAsia" w:ascii="宋体" w:hAnsi="宋体"/>
                <w:szCs w:val="21"/>
              </w:rPr>
              <w:t>人 员</w:t>
            </w:r>
          </w:p>
          <w:p>
            <w:pPr>
              <w:spacing w:line="440" w:lineRule="exact"/>
              <w:rPr>
                <w:rFonts w:hint="eastAsia" w:ascii="宋体" w:hAnsi="宋体"/>
                <w:szCs w:val="21"/>
              </w:rPr>
            </w:pPr>
            <w:r>
              <w:rPr>
                <w:rFonts w:hint="eastAsia" w:ascii="宋体" w:hAnsi="宋体"/>
                <w:szCs w:val="21"/>
              </w:rPr>
              <w:t>素 质</w:t>
            </w:r>
          </w:p>
        </w:tc>
        <w:tc>
          <w:tcPr>
            <w:tcW w:w="3060" w:type="dxa"/>
            <w:gridSpan w:val="3"/>
            <w:tcBorders>
              <w:bottom w:val="single" w:color="auto" w:sz="4" w:space="0"/>
            </w:tcBorders>
            <w:noWrap w:val="0"/>
            <w:vAlign w:val="center"/>
          </w:tcPr>
          <w:p>
            <w:pPr>
              <w:spacing w:line="420" w:lineRule="auto"/>
              <w:rPr>
                <w:rFonts w:hint="eastAsia"/>
                <w:szCs w:val="21"/>
              </w:rPr>
            </w:pPr>
            <w:r>
              <w:rPr>
                <w:rFonts w:hint="eastAsia"/>
                <w:szCs w:val="21"/>
              </w:rPr>
              <w:t>中高层管理人员*</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trPr>
        <w:tc>
          <w:tcPr>
            <w:tcW w:w="901" w:type="dxa"/>
            <w:vMerge w:val="continue"/>
            <w:tcBorders>
              <w:bottom w:val="single" w:color="auto" w:sz="4" w:space="0"/>
            </w:tcBorders>
            <w:noWrap w:val="0"/>
            <w:vAlign w:val="center"/>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420" w:lineRule="auto"/>
              <w:rPr>
                <w:rFonts w:hint="eastAsia"/>
                <w:szCs w:val="21"/>
              </w:rPr>
            </w:pPr>
            <w:r>
              <w:rPr>
                <w:rFonts w:hint="eastAsia"/>
                <w:szCs w:val="21"/>
              </w:rPr>
              <w:t>基层物流业务人员</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901" w:type="dxa"/>
            <w:vMerge w:val="restart"/>
            <w:noWrap w:val="0"/>
            <w:vAlign w:val="center"/>
          </w:tcPr>
          <w:p>
            <w:pPr>
              <w:spacing w:line="440" w:lineRule="exact"/>
              <w:rPr>
                <w:rFonts w:hint="eastAsia" w:ascii="宋体" w:hAnsi="宋体"/>
                <w:szCs w:val="21"/>
              </w:rPr>
            </w:pPr>
            <w:r>
              <w:rPr>
                <w:rFonts w:hint="eastAsia" w:ascii="宋体" w:hAnsi="宋体"/>
                <w:szCs w:val="21"/>
              </w:rPr>
              <w:t>信 息</w:t>
            </w:r>
          </w:p>
          <w:p>
            <w:pPr>
              <w:spacing w:line="440" w:lineRule="exact"/>
              <w:ind w:firstLine="210" w:firstLineChars="100"/>
              <w:rPr>
                <w:rFonts w:hint="eastAsia" w:ascii="宋体" w:hAnsi="宋体"/>
                <w:szCs w:val="21"/>
              </w:rPr>
            </w:pPr>
            <w:r>
              <w:rPr>
                <w:rFonts w:hint="eastAsia" w:ascii="宋体" w:hAnsi="宋体"/>
                <w:szCs w:val="21"/>
              </w:rPr>
              <w:t>化</w:t>
            </w:r>
          </w:p>
          <w:p>
            <w:pPr>
              <w:spacing w:line="440" w:lineRule="exact"/>
              <w:rPr>
                <w:rFonts w:hint="eastAsia" w:ascii="宋体" w:hAnsi="宋体"/>
                <w:szCs w:val="21"/>
              </w:rPr>
            </w:pPr>
            <w:r>
              <w:rPr>
                <w:rFonts w:hint="eastAsia" w:ascii="宋体" w:hAnsi="宋体"/>
                <w:szCs w:val="21"/>
              </w:rPr>
              <w:t>水 平</w:t>
            </w:r>
          </w:p>
        </w:tc>
        <w:tc>
          <w:tcPr>
            <w:tcW w:w="3060" w:type="dxa"/>
            <w:gridSpan w:val="3"/>
            <w:tcBorders>
              <w:bottom w:val="single" w:color="auto" w:sz="4" w:space="0"/>
            </w:tcBorders>
            <w:noWrap w:val="0"/>
            <w:vAlign w:val="center"/>
          </w:tcPr>
          <w:p>
            <w:pPr>
              <w:spacing w:line="360" w:lineRule="auto"/>
              <w:rPr>
                <w:rFonts w:hint="eastAsia"/>
                <w:szCs w:val="21"/>
              </w:rPr>
            </w:pPr>
            <w:r>
              <w:rPr>
                <w:rFonts w:hint="eastAsia"/>
                <w:szCs w:val="21"/>
              </w:rPr>
              <w:t>信息系统</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901" w:type="dxa"/>
            <w:vMerge w:val="continue"/>
            <w:noWrap w:val="0"/>
            <w:vAlign w:val="top"/>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360" w:lineRule="auto"/>
              <w:rPr>
                <w:rFonts w:hint="eastAsia"/>
                <w:szCs w:val="21"/>
              </w:rPr>
            </w:pPr>
            <w:r>
              <w:rPr>
                <w:rFonts w:hint="eastAsia"/>
                <w:szCs w:val="21"/>
              </w:rPr>
              <w:t>电子单证管理*</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901" w:type="dxa"/>
            <w:vMerge w:val="continue"/>
            <w:noWrap w:val="0"/>
            <w:vAlign w:val="top"/>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360" w:lineRule="auto"/>
              <w:rPr>
                <w:rFonts w:hint="eastAsia"/>
                <w:szCs w:val="21"/>
              </w:rPr>
            </w:pPr>
            <w:r>
              <w:rPr>
                <w:rFonts w:hint="eastAsia"/>
                <w:szCs w:val="21"/>
              </w:rPr>
              <w:t>货物物流状态跟踪</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rPr>
        <w:tc>
          <w:tcPr>
            <w:tcW w:w="901" w:type="dxa"/>
            <w:vMerge w:val="continue"/>
            <w:tcBorders>
              <w:bottom w:val="single" w:color="auto" w:sz="4" w:space="0"/>
            </w:tcBorders>
            <w:noWrap w:val="0"/>
            <w:vAlign w:val="top"/>
          </w:tcPr>
          <w:p>
            <w:pPr>
              <w:spacing w:line="440" w:lineRule="exact"/>
              <w:rPr>
                <w:rFonts w:hint="eastAsia" w:ascii="宋体" w:hAnsi="宋体"/>
                <w:szCs w:val="21"/>
              </w:rPr>
            </w:pPr>
          </w:p>
        </w:tc>
        <w:tc>
          <w:tcPr>
            <w:tcW w:w="3060" w:type="dxa"/>
            <w:gridSpan w:val="3"/>
            <w:tcBorders>
              <w:bottom w:val="single" w:color="auto" w:sz="4" w:space="0"/>
            </w:tcBorders>
            <w:noWrap w:val="0"/>
            <w:vAlign w:val="center"/>
          </w:tcPr>
          <w:p>
            <w:pPr>
              <w:spacing w:line="360" w:lineRule="auto"/>
              <w:rPr>
                <w:rFonts w:hint="eastAsia"/>
                <w:szCs w:val="21"/>
              </w:rPr>
            </w:pPr>
            <w:r>
              <w:rPr>
                <w:rFonts w:hint="eastAsia"/>
                <w:szCs w:val="21"/>
              </w:rPr>
              <w:t>客户查询*</w:t>
            </w:r>
          </w:p>
        </w:tc>
        <w:tc>
          <w:tcPr>
            <w:tcW w:w="4320"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其他说明：</w:t>
            </w:r>
          </w:p>
          <w:p>
            <w:pPr>
              <w:spacing w:line="440" w:lineRule="exact"/>
              <w:rPr>
                <w:rFonts w:hint="eastAsia" w:ascii="宋体" w:hAnsi="宋体"/>
                <w:szCs w:val="21"/>
              </w:rPr>
            </w:pPr>
          </w:p>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建议：</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1" w:type="dxa"/>
            <w:gridSpan w:val="9"/>
            <w:noWrap w:val="0"/>
            <w:vAlign w:val="top"/>
          </w:tcPr>
          <w:p>
            <w:pPr>
              <w:spacing w:line="440" w:lineRule="exact"/>
              <w:rPr>
                <w:rFonts w:hint="eastAsia" w:ascii="宋体" w:hAnsi="宋体"/>
                <w:szCs w:val="21"/>
              </w:rPr>
            </w:pPr>
            <w:r>
              <w:rPr>
                <w:rFonts w:hint="eastAsia" w:ascii="宋体" w:hAnsi="宋体"/>
                <w:szCs w:val="21"/>
              </w:rPr>
              <w:t>评估组长：</w:t>
            </w: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评估组成员：</w:t>
            </w: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评估顾问：</w:t>
            </w:r>
          </w:p>
          <w:p>
            <w:pPr>
              <w:spacing w:line="440" w:lineRule="exact"/>
              <w:rPr>
                <w:rFonts w:hint="eastAsia" w:ascii="宋体" w:hAnsi="宋体"/>
                <w:szCs w:val="21"/>
              </w:rPr>
            </w:pPr>
          </w:p>
          <w:p>
            <w:pPr>
              <w:spacing w:line="440" w:lineRule="exact"/>
              <w:ind w:firstLine="6510" w:firstLineChars="3100"/>
              <w:rPr>
                <w:rFonts w:hint="eastAsia" w:ascii="宋体" w:hAnsi="宋体"/>
                <w:szCs w:val="21"/>
              </w:rPr>
            </w:pPr>
          </w:p>
          <w:p>
            <w:pPr>
              <w:spacing w:line="440" w:lineRule="exact"/>
              <w:ind w:firstLine="6510" w:firstLineChars="310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企业意见：</w:t>
            </w:r>
          </w:p>
          <w:p>
            <w:pPr>
              <w:spacing w:line="440" w:lineRule="exact"/>
              <w:rPr>
                <w:rFonts w:hint="eastAsia" w:ascii="宋体" w:hAnsi="宋体"/>
                <w:szCs w:val="21"/>
              </w:rPr>
            </w:pPr>
          </w:p>
          <w:p>
            <w:pPr>
              <w:tabs>
                <w:tab w:val="left" w:pos="630"/>
              </w:tabs>
              <w:spacing w:line="440" w:lineRule="exact"/>
              <w:rPr>
                <w:rFonts w:hint="eastAsia" w:ascii="宋体" w:hAnsi="宋体"/>
                <w:szCs w:val="21"/>
              </w:rPr>
            </w:pPr>
            <w:r>
              <w:rPr>
                <w:rFonts w:ascii="宋体" w:hAnsi="宋体"/>
                <w:szCs w:val="21"/>
              </w:rPr>
              <w:tab/>
            </w:r>
          </w:p>
          <w:p>
            <w:pPr>
              <w:tabs>
                <w:tab w:val="left" w:pos="630"/>
              </w:tabs>
              <w:spacing w:line="440" w:lineRule="exact"/>
              <w:rPr>
                <w:rFonts w:hint="eastAsia" w:ascii="宋体" w:hAnsi="宋体"/>
                <w:szCs w:val="21"/>
              </w:rPr>
            </w:pPr>
          </w:p>
          <w:p>
            <w:pPr>
              <w:tabs>
                <w:tab w:val="left" w:pos="6643"/>
              </w:tabs>
              <w:spacing w:line="440" w:lineRule="exact"/>
              <w:ind w:firstLine="2520" w:firstLineChars="1200"/>
              <w:rPr>
                <w:rFonts w:hint="eastAsia" w:ascii="宋体" w:hAnsi="宋体"/>
                <w:szCs w:val="21"/>
              </w:rPr>
            </w:pPr>
            <w:r>
              <w:rPr>
                <w:rFonts w:hint="eastAsia" w:ascii="宋体" w:hAnsi="宋体"/>
                <w:szCs w:val="21"/>
              </w:rPr>
              <w:t>企业代表签字（盖章）：                 年   月   日</w:t>
            </w:r>
          </w:p>
        </w:tc>
      </w:tr>
    </w:tbl>
    <w:p>
      <w:pPr>
        <w:spacing w:line="440" w:lineRule="exact"/>
        <w:rPr>
          <w:rFonts w:hint="eastAsia" w:ascii="宋体" w:hAnsi="宋体"/>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b/>
          <w:bCs/>
          <w:sz w:val="52"/>
          <w:szCs w:val="52"/>
        </w:rPr>
      </w:pPr>
      <w:r>
        <w:rPr>
          <w:rFonts w:hint="eastAsia" w:ascii="宋体" w:hAnsi="宋体"/>
          <w:b/>
          <w:bCs/>
          <w:sz w:val="52"/>
          <w:szCs w:val="52"/>
        </w:rPr>
        <w:t>综合服务型物流企业</w:t>
      </w:r>
    </w:p>
    <w:p>
      <w:pPr>
        <w:jc w:val="center"/>
        <w:rPr>
          <w:rFonts w:hint="eastAsia" w:ascii="宋体" w:hAnsi="宋体"/>
          <w:b/>
          <w:bCs/>
          <w:sz w:val="52"/>
          <w:szCs w:val="52"/>
        </w:rPr>
      </w:pPr>
      <w:r>
        <w:rPr>
          <w:rFonts w:hint="eastAsia" w:ascii="宋体" w:hAnsi="宋体"/>
          <w:b/>
          <w:bCs/>
          <w:sz w:val="52"/>
          <w:szCs w:val="52"/>
        </w:rPr>
        <w:t>现 场 评 估 报 告</w:t>
      </w:r>
    </w:p>
    <w:p>
      <w:pPr>
        <w:jc w:val="center"/>
        <w:rPr>
          <w:rFonts w:hint="eastAsia" w:ascii="宋体" w:hAnsi="宋体"/>
          <w:sz w:val="44"/>
        </w:rPr>
      </w:pPr>
    </w:p>
    <w:p>
      <w:pP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ind w:firstLine="1200" w:firstLineChars="400"/>
        <w:rPr>
          <w:rFonts w:hint="eastAsia" w:ascii="宋体" w:hAnsi="宋体"/>
          <w:sz w:val="30"/>
        </w:rPr>
      </w:pPr>
      <w:r>
        <w:rPr>
          <w:rFonts w:hint="eastAsia" w:ascii="宋体" w:hAnsi="宋体"/>
          <w:sz w:val="30"/>
        </w:rPr>
        <w:t>企业名称：</w:t>
      </w:r>
      <w:r>
        <w:rPr>
          <w:rFonts w:hint="eastAsia" w:ascii="宋体" w:hAnsi="宋体"/>
          <w:sz w:val="30"/>
          <w:u w:val="single"/>
        </w:rPr>
        <w:t xml:space="preserve">                                </w:t>
      </w:r>
    </w:p>
    <w:p>
      <w:pPr>
        <w:ind w:firstLine="1200" w:firstLineChars="400"/>
        <w:rPr>
          <w:rFonts w:hint="eastAsia" w:ascii="宋体" w:hAnsi="宋体"/>
          <w:sz w:val="30"/>
          <w:u w:val="single"/>
        </w:rPr>
      </w:pPr>
      <w:r>
        <w:rPr>
          <w:rFonts w:hint="eastAsia" w:ascii="宋体" w:hAnsi="宋体"/>
          <w:sz w:val="30"/>
        </w:rPr>
        <w:t>编制日期：</w:t>
      </w:r>
      <w:r>
        <w:rPr>
          <w:rFonts w:hint="eastAsia" w:ascii="宋体" w:hAnsi="宋体"/>
          <w:sz w:val="30"/>
          <w:u w:val="single"/>
        </w:rPr>
        <w:t xml:space="preserve">                                </w:t>
      </w: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b/>
          <w:bCs/>
          <w:sz w:val="32"/>
          <w:szCs w:val="32"/>
        </w:rPr>
      </w:pPr>
      <w:r>
        <w:rPr>
          <w:rFonts w:hint="eastAsia" w:ascii="宋体" w:hAnsi="宋体"/>
          <w:b/>
          <w:bCs/>
          <w:sz w:val="32"/>
          <w:szCs w:val="32"/>
        </w:rPr>
        <w:t>中国物流与采购联合会</w:t>
      </w:r>
    </w:p>
    <w:p>
      <w:pPr>
        <w:jc w:val="center"/>
        <w:rPr>
          <w:rFonts w:hint="eastAsia" w:ascii="宋体" w:hAnsi="宋体"/>
          <w:b/>
          <w:bCs/>
          <w:sz w:val="44"/>
        </w:rPr>
      </w:pPr>
    </w:p>
    <w:p>
      <w:pPr>
        <w:rPr>
          <w:rFonts w:ascii="宋体" w:hAnsi="宋体"/>
        </w:rPr>
      </w:pPr>
    </w:p>
    <w:p>
      <w:pPr>
        <w:jc w:val="center"/>
        <w:rPr>
          <w:rFonts w:hint="eastAsia" w:ascii="宋体" w:hAnsi="宋体"/>
          <w:b/>
          <w:bCs/>
          <w:sz w:val="44"/>
        </w:rPr>
      </w:pPr>
    </w:p>
    <w:tbl>
      <w:tblPr>
        <w:tblStyle w:val="7"/>
        <w:tblW w:w="0" w:type="auto"/>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60"/>
        <w:gridCol w:w="1620"/>
        <w:gridCol w:w="576"/>
        <w:gridCol w:w="504"/>
        <w:gridCol w:w="1173"/>
        <w:gridCol w:w="447"/>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5134" w:type="dxa"/>
            <w:gridSpan w:val="6"/>
            <w:vMerge w:val="restart"/>
            <w:noWrap w:val="0"/>
            <w:vAlign w:val="center"/>
          </w:tcPr>
          <w:p>
            <w:pPr>
              <w:spacing w:line="440" w:lineRule="exact"/>
              <w:jc w:val="center"/>
              <w:rPr>
                <w:rFonts w:hint="eastAsia" w:ascii="宋体" w:hAnsi="宋体"/>
                <w:b/>
                <w:sz w:val="44"/>
              </w:rPr>
            </w:pPr>
            <w:r>
              <w:rPr>
                <w:rFonts w:hint="eastAsia" w:ascii="宋体" w:hAnsi="宋体"/>
                <w:b/>
                <w:sz w:val="44"/>
              </w:rPr>
              <w:t>评 估 报 告</w:t>
            </w:r>
          </w:p>
        </w:tc>
        <w:tc>
          <w:tcPr>
            <w:tcW w:w="3147" w:type="dxa"/>
            <w:gridSpan w:val="3"/>
            <w:noWrap w:val="0"/>
            <w:vAlign w:val="center"/>
          </w:tcPr>
          <w:p>
            <w:pPr>
              <w:spacing w:line="440" w:lineRule="exact"/>
              <w:rPr>
                <w:rFonts w:hint="eastAsia" w:ascii="宋体" w:hAnsi="宋体"/>
                <w:szCs w:val="21"/>
              </w:rPr>
            </w:pPr>
            <w:r>
              <w:rPr>
                <w:rFonts w:hint="eastAsia" w:ascii="宋体" w:hAnsi="宋体"/>
                <w:szCs w:val="21"/>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5134" w:type="dxa"/>
            <w:gridSpan w:val="6"/>
            <w:vMerge w:val="continue"/>
            <w:noWrap w:val="0"/>
            <w:vAlign w:val="top"/>
          </w:tcPr>
          <w:p>
            <w:pPr>
              <w:spacing w:line="440" w:lineRule="exact"/>
              <w:jc w:val="center"/>
              <w:rPr>
                <w:rFonts w:hint="eastAsia" w:ascii="宋体" w:hAnsi="宋体"/>
                <w:sz w:val="44"/>
              </w:rPr>
            </w:pPr>
          </w:p>
        </w:tc>
        <w:tc>
          <w:tcPr>
            <w:tcW w:w="3147" w:type="dxa"/>
            <w:gridSpan w:val="3"/>
            <w:noWrap w:val="0"/>
            <w:vAlign w:val="center"/>
          </w:tcPr>
          <w:p>
            <w:pPr>
              <w:spacing w:line="440" w:lineRule="exact"/>
              <w:jc w:val="center"/>
              <w:rPr>
                <w:rFonts w:hint="eastAsia" w:ascii="宋体" w:hAnsi="宋体"/>
                <w:szCs w:val="21"/>
              </w:rPr>
            </w:pPr>
            <w:r>
              <w:rPr>
                <w:rFonts w:hint="eastAsia" w:ascii="宋体" w:hAnsi="宋体"/>
                <w:szCs w:val="21"/>
              </w:rPr>
              <w:t>第     页共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tcBorders>
              <w:bottom w:val="single" w:color="auto" w:sz="4" w:space="0"/>
            </w:tcBorders>
            <w:noWrap w:val="0"/>
            <w:vAlign w:val="center"/>
          </w:tcPr>
          <w:p>
            <w:pPr>
              <w:spacing w:line="440" w:lineRule="exact"/>
              <w:rPr>
                <w:rFonts w:hint="eastAsia" w:ascii="宋体" w:hAnsi="宋体"/>
                <w:szCs w:val="18"/>
              </w:rPr>
            </w:pPr>
            <w:r>
              <w:rPr>
                <w:rFonts w:hint="eastAsia" w:ascii="宋体" w:hAnsi="宋体"/>
                <w:szCs w:val="18"/>
              </w:rPr>
              <w:t>企业名称：</w:t>
            </w:r>
          </w:p>
        </w:tc>
        <w:tc>
          <w:tcPr>
            <w:tcW w:w="7020" w:type="dxa"/>
            <w:gridSpan w:val="7"/>
            <w:tcBorders>
              <w:bottom w:val="single" w:color="auto" w:sz="4" w:space="0"/>
            </w:tcBorders>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地    址：</w:t>
            </w:r>
          </w:p>
        </w:tc>
        <w:tc>
          <w:tcPr>
            <w:tcW w:w="7020" w:type="dxa"/>
            <w:gridSpan w:val="7"/>
            <w:noWrap w:val="0"/>
            <w:vAlign w:val="center"/>
          </w:tcPr>
          <w:p>
            <w:pPr>
              <w:spacing w:line="440" w:lineRule="exact"/>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邮    编：</w:t>
            </w:r>
          </w:p>
        </w:tc>
        <w:tc>
          <w:tcPr>
            <w:tcW w:w="1620" w:type="dxa"/>
            <w:noWrap w:val="0"/>
            <w:vAlign w:val="center"/>
          </w:tcPr>
          <w:p>
            <w:pPr>
              <w:spacing w:line="440" w:lineRule="exact"/>
              <w:jc w:val="center"/>
              <w:rPr>
                <w:rFonts w:hint="eastAsia" w:ascii="宋体" w:hAnsi="宋体"/>
                <w:szCs w:val="18"/>
              </w:rPr>
            </w:pPr>
          </w:p>
        </w:tc>
        <w:tc>
          <w:tcPr>
            <w:tcW w:w="1080" w:type="dxa"/>
            <w:gridSpan w:val="2"/>
            <w:noWrap w:val="0"/>
            <w:vAlign w:val="center"/>
          </w:tcPr>
          <w:p>
            <w:pPr>
              <w:spacing w:line="440" w:lineRule="exact"/>
              <w:rPr>
                <w:rFonts w:hint="eastAsia" w:ascii="宋体" w:hAnsi="宋体"/>
                <w:szCs w:val="18"/>
              </w:rPr>
            </w:pPr>
            <w:r>
              <w:rPr>
                <w:rFonts w:hint="eastAsia" w:ascii="宋体" w:hAnsi="宋体"/>
                <w:szCs w:val="18"/>
              </w:rPr>
              <w:t>电   话：</w:t>
            </w:r>
          </w:p>
        </w:tc>
        <w:tc>
          <w:tcPr>
            <w:tcW w:w="1620" w:type="dxa"/>
            <w:gridSpan w:val="2"/>
            <w:noWrap w:val="0"/>
            <w:vAlign w:val="center"/>
          </w:tcPr>
          <w:p>
            <w:pPr>
              <w:spacing w:line="440" w:lineRule="exact"/>
              <w:jc w:val="center"/>
              <w:rPr>
                <w:rFonts w:hint="eastAsia" w:ascii="宋体" w:hAnsi="宋体"/>
                <w:szCs w:val="18"/>
              </w:rPr>
            </w:pPr>
          </w:p>
        </w:tc>
        <w:tc>
          <w:tcPr>
            <w:tcW w:w="1260" w:type="dxa"/>
            <w:noWrap w:val="0"/>
            <w:vAlign w:val="center"/>
          </w:tcPr>
          <w:p>
            <w:pPr>
              <w:spacing w:line="440" w:lineRule="exact"/>
              <w:rPr>
                <w:rFonts w:hint="eastAsia" w:ascii="宋体" w:hAnsi="宋体"/>
                <w:szCs w:val="18"/>
              </w:rPr>
            </w:pPr>
            <w:r>
              <w:rPr>
                <w:rFonts w:hint="eastAsia" w:ascii="宋体" w:hAnsi="宋体"/>
                <w:szCs w:val="18"/>
              </w:rPr>
              <w:t>传   真：</w:t>
            </w:r>
          </w:p>
        </w:tc>
        <w:tc>
          <w:tcPr>
            <w:tcW w:w="1440" w:type="dxa"/>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评估日期：</w:t>
            </w:r>
          </w:p>
        </w:tc>
        <w:tc>
          <w:tcPr>
            <w:tcW w:w="7020" w:type="dxa"/>
            <w:gridSpan w:val="7"/>
            <w:noWrap w:val="0"/>
            <w:vAlign w:val="center"/>
          </w:tcPr>
          <w:p>
            <w:pPr>
              <w:spacing w:line="440" w:lineRule="exact"/>
              <w:jc w:val="center"/>
              <w:rPr>
                <w:rFonts w:hint="eastAsia" w:ascii="宋体" w:hAnsi="宋体"/>
                <w:szCs w:val="18"/>
              </w:rPr>
            </w:pPr>
            <w:r>
              <w:rPr>
                <w:rFonts w:hint="eastAsia" w:ascii="宋体" w:hAnsi="宋体"/>
                <w:szCs w:val="18"/>
              </w:rPr>
              <w:t>年      月      日    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评估目的：</w:t>
            </w:r>
          </w:p>
        </w:tc>
        <w:tc>
          <w:tcPr>
            <w:tcW w:w="7020"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1261" w:type="dxa"/>
            <w:gridSpan w:val="2"/>
            <w:noWrap w:val="0"/>
            <w:vAlign w:val="center"/>
          </w:tcPr>
          <w:p>
            <w:pPr>
              <w:spacing w:line="440" w:lineRule="exact"/>
              <w:rPr>
                <w:rFonts w:hint="eastAsia" w:ascii="宋体" w:hAnsi="宋体"/>
                <w:szCs w:val="18"/>
              </w:rPr>
            </w:pPr>
            <w:r>
              <w:rPr>
                <w:rFonts w:hint="eastAsia" w:ascii="宋体" w:hAnsi="宋体"/>
                <w:szCs w:val="18"/>
              </w:rPr>
              <w:t>评估准则：</w:t>
            </w:r>
          </w:p>
        </w:tc>
        <w:tc>
          <w:tcPr>
            <w:tcW w:w="7020" w:type="dxa"/>
            <w:gridSpan w:val="7"/>
            <w:noWrap w:val="0"/>
            <w:vAlign w:val="center"/>
          </w:tcPr>
          <w:p>
            <w:pPr>
              <w:spacing w:line="440" w:lineRule="exact"/>
              <w:jc w:val="center"/>
              <w:rPr>
                <w:rFonts w:hint="eastAsia" w:ascii="宋体" w:hAnsi="宋体"/>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trPr>
        <w:tc>
          <w:tcPr>
            <w:tcW w:w="8281" w:type="dxa"/>
            <w:gridSpan w:val="9"/>
            <w:tcBorders>
              <w:bottom w:val="single" w:color="auto" w:sz="4" w:space="0"/>
            </w:tcBorders>
            <w:noWrap w:val="0"/>
            <w:vAlign w:val="center"/>
          </w:tcPr>
          <w:p>
            <w:pPr>
              <w:spacing w:line="440" w:lineRule="exact"/>
              <w:rPr>
                <w:rFonts w:hint="eastAsia" w:ascii="宋体" w:hAnsi="宋体"/>
              </w:rPr>
            </w:pPr>
            <w:r>
              <w:rPr>
                <w:rFonts w:hint="eastAsia" w:ascii="宋体" w:hAnsi="宋体"/>
              </w:rPr>
              <w:t>评估</w:t>
            </w:r>
            <w:r>
              <w:rPr>
                <w:rFonts w:hint="eastAsia" w:ascii="宋体" w:hAnsi="宋体"/>
                <w:szCs w:val="18"/>
              </w:rPr>
              <w:t>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trPr>
        <w:tc>
          <w:tcPr>
            <w:tcW w:w="3457" w:type="dxa"/>
            <w:gridSpan w:val="4"/>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824" w:type="dxa"/>
            <w:gridSpan w:val="5"/>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经 营</w:t>
            </w:r>
          </w:p>
          <w:p>
            <w:pPr>
              <w:spacing w:line="440" w:lineRule="exact"/>
              <w:jc w:val="center"/>
              <w:rPr>
                <w:rFonts w:hint="eastAsia" w:ascii="宋体" w:hAnsi="宋体"/>
                <w:szCs w:val="21"/>
              </w:rPr>
            </w:pPr>
            <w:r>
              <w:rPr>
                <w:rFonts w:hint="eastAsia" w:ascii="宋体" w:hAnsi="宋体"/>
                <w:szCs w:val="21"/>
              </w:rPr>
              <w:t>状 况</w:t>
            </w:r>
          </w:p>
        </w:tc>
        <w:tc>
          <w:tcPr>
            <w:tcW w:w="2556" w:type="dxa"/>
            <w:gridSpan w:val="3"/>
            <w:noWrap w:val="0"/>
            <w:vAlign w:val="center"/>
          </w:tcPr>
          <w:p>
            <w:pPr>
              <w:spacing w:line="360" w:lineRule="auto"/>
              <w:rPr>
                <w:rFonts w:hint="eastAsia"/>
                <w:szCs w:val="21"/>
              </w:rPr>
            </w:pPr>
            <w:r>
              <w:rPr>
                <w:rFonts w:hint="eastAsia"/>
                <w:szCs w:val="21"/>
              </w:rPr>
              <w:t>年物流营业收入（元）*</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营业时间（年）*</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资 产</w:t>
            </w: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资产总额（元）*</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资产负债率*</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设 备</w:t>
            </w:r>
          </w:p>
          <w:p>
            <w:pPr>
              <w:spacing w:line="440" w:lineRule="exact"/>
              <w:jc w:val="center"/>
              <w:rPr>
                <w:rFonts w:hint="eastAsia" w:ascii="宋体" w:hAnsi="宋体"/>
                <w:szCs w:val="21"/>
              </w:rPr>
            </w:pPr>
            <w:r>
              <w:rPr>
                <w:rFonts w:hint="eastAsia" w:ascii="宋体" w:hAnsi="宋体"/>
                <w:szCs w:val="21"/>
              </w:rPr>
              <w:t>设 施</w:t>
            </w: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自有/租用仓储面积（m</w:t>
            </w:r>
            <w:r>
              <w:rPr>
                <w:rFonts w:hint="eastAsia"/>
                <w:szCs w:val="21"/>
                <w:vertAlign w:val="superscript"/>
              </w:rPr>
              <w:t>2</w:t>
            </w:r>
            <w:r>
              <w:rPr>
                <w:rFonts w:hint="eastAsia"/>
                <w:szCs w:val="21"/>
              </w:rPr>
              <w:t>）</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rPr>
                <w:rFonts w:hint="eastAsia"/>
                <w:szCs w:val="21"/>
              </w:rPr>
            </w:pPr>
            <w:r>
              <w:rPr>
                <w:rFonts w:hint="eastAsia"/>
                <w:szCs w:val="21"/>
              </w:rPr>
              <w:t>自有/租用货运车辆（辆）或总载重量（吨）*</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运营网点（个）*</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restart"/>
            <w:noWrap w:val="0"/>
            <w:textDirection w:val="tbRlV"/>
            <w:vAlign w:val="center"/>
          </w:tcPr>
          <w:p>
            <w:pPr>
              <w:spacing w:line="440" w:lineRule="exact"/>
              <w:ind w:left="113" w:right="113"/>
              <w:jc w:val="center"/>
              <w:rPr>
                <w:rFonts w:hint="eastAsia" w:ascii="宋体" w:hAnsi="宋体"/>
                <w:spacing w:val="40"/>
                <w:kern w:val="21"/>
                <w:szCs w:val="21"/>
              </w:rPr>
            </w:pPr>
            <w:r>
              <w:rPr>
                <w:rFonts w:hint="eastAsia" w:ascii="宋体" w:hAnsi="宋体"/>
                <w:spacing w:val="40"/>
                <w:kern w:val="21"/>
                <w:szCs w:val="21"/>
              </w:rPr>
              <w:t>管理及服务</w:t>
            </w: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管理制度*</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质量管理</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业务辐射面*</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物流服务方案与实施*</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rPr>
            </w:pP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客户投诉率或客户满意度</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3457" w:type="dxa"/>
            <w:gridSpan w:val="4"/>
            <w:tcBorders>
              <w:bottom w:val="single" w:color="auto" w:sz="4" w:space="0"/>
            </w:tcBorders>
            <w:noWrap w:val="0"/>
            <w:vAlign w:val="center"/>
          </w:tcPr>
          <w:p>
            <w:pPr>
              <w:spacing w:line="440" w:lineRule="exact"/>
              <w:jc w:val="center"/>
              <w:rPr>
                <w:rFonts w:hint="eastAsia" w:ascii="宋体" w:hAnsi="宋体"/>
                <w:b/>
                <w:bCs/>
              </w:rPr>
            </w:pPr>
            <w:r>
              <w:rPr>
                <w:rFonts w:hint="eastAsia" w:ascii="宋体" w:hAnsi="宋体"/>
                <w:b/>
                <w:bCs/>
              </w:rPr>
              <w:t>评 估 项 目</w:t>
            </w:r>
          </w:p>
        </w:tc>
        <w:tc>
          <w:tcPr>
            <w:tcW w:w="4824" w:type="dxa"/>
            <w:gridSpan w:val="5"/>
            <w:noWrap w:val="0"/>
            <w:vAlign w:val="center"/>
          </w:tcPr>
          <w:p>
            <w:pPr>
              <w:spacing w:line="440" w:lineRule="exact"/>
              <w:jc w:val="center"/>
              <w:rPr>
                <w:rFonts w:hint="eastAsia" w:ascii="宋体" w:hAnsi="宋体"/>
                <w:b/>
                <w:bCs/>
              </w:rPr>
            </w:pPr>
            <w:r>
              <w:rPr>
                <w:rFonts w:hint="eastAsia" w:ascii="宋体" w:hAnsi="宋体"/>
                <w:b/>
                <w:bCs/>
              </w:rPr>
              <w:t>指  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人 员素 质</w:t>
            </w:r>
          </w:p>
        </w:tc>
        <w:tc>
          <w:tcPr>
            <w:tcW w:w="2556" w:type="dxa"/>
            <w:gridSpan w:val="3"/>
            <w:tcBorders>
              <w:bottom w:val="single" w:color="auto" w:sz="4" w:space="0"/>
            </w:tcBorders>
            <w:noWrap w:val="0"/>
            <w:vAlign w:val="center"/>
          </w:tcPr>
          <w:p>
            <w:pPr>
              <w:spacing w:line="360" w:lineRule="auto"/>
              <w:rPr>
                <w:rFonts w:hint="eastAsia"/>
                <w:szCs w:val="21"/>
              </w:rPr>
            </w:pPr>
            <w:r>
              <w:rPr>
                <w:rFonts w:hint="eastAsia"/>
                <w:szCs w:val="21"/>
              </w:rPr>
              <w:t>中高层管理人员*</w:t>
            </w:r>
          </w:p>
        </w:tc>
        <w:tc>
          <w:tcPr>
            <w:tcW w:w="4824"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01" w:type="dxa"/>
            <w:vMerge w:val="continue"/>
            <w:tcBorders>
              <w:bottom w:val="single" w:color="auto" w:sz="4" w:space="0"/>
            </w:tcBorders>
            <w:noWrap w:val="0"/>
            <w:vAlign w:val="center"/>
          </w:tcPr>
          <w:p>
            <w:pPr>
              <w:spacing w:line="440" w:lineRule="exact"/>
              <w:jc w:val="center"/>
              <w:rPr>
                <w:rFonts w:hint="eastAsia" w:ascii="宋体" w:hAnsi="宋体"/>
                <w:szCs w:val="21"/>
              </w:rPr>
            </w:pPr>
          </w:p>
        </w:tc>
        <w:tc>
          <w:tcPr>
            <w:tcW w:w="2556" w:type="dxa"/>
            <w:gridSpan w:val="3"/>
            <w:tcBorders>
              <w:bottom w:val="single" w:color="auto" w:sz="4" w:space="0"/>
            </w:tcBorders>
            <w:noWrap w:val="0"/>
            <w:vAlign w:val="center"/>
          </w:tcPr>
          <w:p>
            <w:pPr>
              <w:rPr>
                <w:rFonts w:hint="eastAsia"/>
                <w:szCs w:val="21"/>
              </w:rPr>
            </w:pPr>
            <w:r>
              <w:rPr>
                <w:rFonts w:hint="eastAsia"/>
                <w:szCs w:val="21"/>
              </w:rPr>
              <w:t>基层物流业务人员</w:t>
            </w:r>
          </w:p>
        </w:tc>
        <w:tc>
          <w:tcPr>
            <w:tcW w:w="4824" w:type="dxa"/>
            <w:gridSpan w:val="5"/>
            <w:noWrap w:val="0"/>
            <w:vAlign w:val="top"/>
          </w:tcPr>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901" w:type="dxa"/>
            <w:vMerge w:val="restart"/>
            <w:noWrap w:val="0"/>
            <w:vAlign w:val="center"/>
          </w:tcPr>
          <w:p>
            <w:pPr>
              <w:spacing w:line="440" w:lineRule="exact"/>
              <w:jc w:val="center"/>
              <w:rPr>
                <w:rFonts w:hint="eastAsia" w:ascii="宋体" w:hAnsi="宋体"/>
                <w:szCs w:val="21"/>
              </w:rPr>
            </w:pPr>
            <w:r>
              <w:rPr>
                <w:rFonts w:hint="eastAsia" w:ascii="宋体" w:hAnsi="宋体"/>
                <w:szCs w:val="21"/>
              </w:rPr>
              <w:t>信息化</w:t>
            </w:r>
          </w:p>
          <w:p>
            <w:pPr>
              <w:spacing w:line="440" w:lineRule="exact"/>
              <w:jc w:val="center"/>
              <w:rPr>
                <w:rFonts w:hint="eastAsia" w:ascii="宋体" w:hAnsi="宋体"/>
                <w:szCs w:val="21"/>
              </w:rPr>
            </w:pPr>
          </w:p>
          <w:p>
            <w:pPr>
              <w:spacing w:line="440" w:lineRule="exact"/>
              <w:jc w:val="center"/>
              <w:rPr>
                <w:rFonts w:hint="eastAsia" w:ascii="宋体" w:hAnsi="宋体"/>
                <w:szCs w:val="21"/>
              </w:rPr>
            </w:pPr>
            <w:r>
              <w:rPr>
                <w:rFonts w:hint="eastAsia" w:ascii="宋体" w:hAnsi="宋体"/>
                <w:szCs w:val="21"/>
              </w:rPr>
              <w:t>水  平</w:t>
            </w:r>
          </w:p>
        </w:tc>
        <w:tc>
          <w:tcPr>
            <w:tcW w:w="2556" w:type="dxa"/>
            <w:gridSpan w:val="3"/>
            <w:tcBorders>
              <w:bottom w:val="single" w:color="auto" w:sz="4" w:space="0"/>
            </w:tcBorders>
            <w:noWrap w:val="0"/>
            <w:vAlign w:val="center"/>
          </w:tcPr>
          <w:p>
            <w:pPr>
              <w:rPr>
                <w:rFonts w:hint="eastAsia"/>
                <w:szCs w:val="21"/>
              </w:rPr>
            </w:pPr>
            <w:r>
              <w:rPr>
                <w:rFonts w:hint="eastAsia"/>
                <w:szCs w:val="21"/>
              </w:rPr>
              <w:t>信息系统</w:t>
            </w:r>
            <w:r>
              <w:rPr>
                <w:kern w:val="0"/>
                <w:szCs w:val="21"/>
              </w:rPr>
              <w:t>*</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901" w:type="dxa"/>
            <w:vMerge w:val="continue"/>
            <w:noWrap w:val="0"/>
            <w:vAlign w:val="top"/>
          </w:tcPr>
          <w:p>
            <w:pPr>
              <w:spacing w:line="440" w:lineRule="exact"/>
              <w:rPr>
                <w:rFonts w:hint="eastAsia" w:ascii="宋体" w:hAnsi="宋体"/>
              </w:rPr>
            </w:pPr>
          </w:p>
        </w:tc>
        <w:tc>
          <w:tcPr>
            <w:tcW w:w="2556" w:type="dxa"/>
            <w:gridSpan w:val="3"/>
            <w:tcBorders>
              <w:bottom w:val="single" w:color="auto" w:sz="4" w:space="0"/>
            </w:tcBorders>
            <w:noWrap w:val="0"/>
            <w:vAlign w:val="center"/>
          </w:tcPr>
          <w:p>
            <w:pPr>
              <w:rPr>
                <w:rFonts w:hint="eastAsia"/>
                <w:szCs w:val="21"/>
              </w:rPr>
            </w:pPr>
            <w:r>
              <w:rPr>
                <w:rFonts w:hint="eastAsia"/>
                <w:szCs w:val="21"/>
              </w:rPr>
              <w:t>电子单证管理*</w:t>
            </w:r>
          </w:p>
        </w:tc>
        <w:tc>
          <w:tcPr>
            <w:tcW w:w="4824" w:type="dxa"/>
            <w:gridSpan w:val="5"/>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901" w:type="dxa"/>
            <w:vMerge w:val="continue"/>
            <w:noWrap w:val="0"/>
            <w:vAlign w:val="top"/>
          </w:tcPr>
          <w:p>
            <w:pPr>
              <w:spacing w:line="440" w:lineRule="exact"/>
              <w:rPr>
                <w:rFonts w:hint="eastAsia" w:ascii="宋体" w:hAnsi="宋体"/>
              </w:rPr>
            </w:pPr>
          </w:p>
        </w:tc>
        <w:tc>
          <w:tcPr>
            <w:tcW w:w="2556" w:type="dxa"/>
            <w:gridSpan w:val="3"/>
            <w:tcBorders>
              <w:bottom w:val="nil"/>
            </w:tcBorders>
            <w:noWrap w:val="0"/>
            <w:vAlign w:val="center"/>
          </w:tcPr>
          <w:p>
            <w:pPr>
              <w:rPr>
                <w:szCs w:val="21"/>
              </w:rPr>
            </w:pPr>
            <w:r>
              <w:rPr>
                <w:rFonts w:hint="eastAsia"/>
                <w:szCs w:val="21"/>
              </w:rPr>
              <w:t>货物物流状态跟踪*</w:t>
            </w:r>
          </w:p>
        </w:tc>
        <w:tc>
          <w:tcPr>
            <w:tcW w:w="4824" w:type="dxa"/>
            <w:gridSpan w:val="5"/>
            <w:tcBorders>
              <w:bottom w:val="nil"/>
            </w:tcBorders>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901" w:type="dxa"/>
            <w:vMerge w:val="continue"/>
            <w:noWrap w:val="0"/>
            <w:vAlign w:val="top"/>
          </w:tcPr>
          <w:p>
            <w:pPr>
              <w:spacing w:line="440" w:lineRule="exact"/>
              <w:rPr>
                <w:rFonts w:hint="eastAsia" w:ascii="宋体" w:hAnsi="宋体"/>
              </w:rPr>
            </w:pPr>
          </w:p>
        </w:tc>
        <w:tc>
          <w:tcPr>
            <w:tcW w:w="2556" w:type="dxa"/>
            <w:gridSpan w:val="3"/>
            <w:tcBorders>
              <w:bottom w:val="nil"/>
            </w:tcBorders>
            <w:noWrap w:val="0"/>
            <w:vAlign w:val="center"/>
          </w:tcPr>
          <w:p>
            <w:pPr>
              <w:rPr>
                <w:rFonts w:hint="eastAsia"/>
                <w:szCs w:val="21"/>
              </w:rPr>
            </w:pPr>
            <w:r>
              <w:rPr>
                <w:rFonts w:hint="eastAsia"/>
                <w:szCs w:val="21"/>
              </w:rPr>
              <w:t>客户查询*</w:t>
            </w:r>
          </w:p>
        </w:tc>
        <w:tc>
          <w:tcPr>
            <w:tcW w:w="4824" w:type="dxa"/>
            <w:gridSpan w:val="5"/>
            <w:tcBorders>
              <w:bottom w:val="nil"/>
            </w:tcBorders>
            <w:noWrap w:val="0"/>
            <w:vAlign w:val="top"/>
          </w:tcPr>
          <w:p>
            <w:pPr>
              <w:spacing w:line="440" w:lineRule="exact"/>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建议：</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1"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评估组长：</w:t>
            </w: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评估组成员：</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r>
              <w:rPr>
                <w:rFonts w:hint="eastAsia" w:ascii="宋体" w:hAnsi="宋体"/>
                <w:szCs w:val="21"/>
              </w:rPr>
              <w:t>评估顾问：</w:t>
            </w:r>
          </w:p>
          <w:p>
            <w:pPr>
              <w:spacing w:line="440" w:lineRule="exact"/>
              <w:rPr>
                <w:rFonts w:hint="eastAsia" w:ascii="宋体" w:hAnsi="宋体"/>
                <w:szCs w:val="21"/>
              </w:rPr>
            </w:pPr>
          </w:p>
          <w:p>
            <w:pPr>
              <w:spacing w:line="440" w:lineRule="exact"/>
              <w:ind w:firstLine="6510" w:firstLineChars="3100"/>
              <w:rPr>
                <w:rFonts w:hint="eastAsia" w:ascii="宋体" w:hAnsi="宋体"/>
                <w:szCs w:val="21"/>
              </w:rPr>
            </w:pPr>
          </w:p>
          <w:p>
            <w:pPr>
              <w:spacing w:line="440" w:lineRule="exact"/>
              <w:ind w:firstLine="6510" w:firstLineChars="3100"/>
              <w:rPr>
                <w:rFonts w:hint="eastAsia" w:ascii="宋体" w:hAnsi="宋体"/>
                <w:szCs w:val="21"/>
              </w:rPr>
            </w:pPr>
            <w:r>
              <w:rPr>
                <w:rFonts w:hint="eastAsia" w:ascii="宋体" w:hAnsi="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trPr>
        <w:tc>
          <w:tcPr>
            <w:tcW w:w="8281" w:type="dxa"/>
            <w:gridSpan w:val="9"/>
            <w:noWrap w:val="0"/>
            <w:vAlign w:val="top"/>
          </w:tcPr>
          <w:p>
            <w:pPr>
              <w:spacing w:line="440" w:lineRule="exact"/>
              <w:rPr>
                <w:rFonts w:hint="eastAsia" w:ascii="宋体" w:hAnsi="宋体"/>
                <w:szCs w:val="21"/>
              </w:rPr>
            </w:pPr>
            <w:r>
              <w:rPr>
                <w:rFonts w:hint="eastAsia" w:ascii="宋体" w:hAnsi="宋体"/>
                <w:szCs w:val="21"/>
              </w:rPr>
              <w:t>企业意见：</w:t>
            </w:r>
          </w:p>
          <w:p>
            <w:pPr>
              <w:spacing w:line="440" w:lineRule="exact"/>
              <w:rPr>
                <w:rFonts w:hint="eastAsia" w:ascii="宋体" w:hAnsi="宋体"/>
                <w:szCs w:val="21"/>
              </w:rPr>
            </w:pPr>
          </w:p>
          <w:p>
            <w:pPr>
              <w:spacing w:line="440" w:lineRule="exact"/>
              <w:rPr>
                <w:rFonts w:hint="eastAsia" w:ascii="宋体" w:hAnsi="宋体"/>
                <w:szCs w:val="21"/>
              </w:rPr>
            </w:pPr>
          </w:p>
          <w:p>
            <w:pPr>
              <w:spacing w:line="440" w:lineRule="exact"/>
              <w:rPr>
                <w:rFonts w:hint="eastAsia" w:ascii="宋体" w:hAnsi="宋体"/>
                <w:szCs w:val="21"/>
              </w:rPr>
            </w:pPr>
          </w:p>
          <w:p>
            <w:pPr>
              <w:tabs>
                <w:tab w:val="left" w:pos="6643"/>
              </w:tabs>
              <w:spacing w:line="440" w:lineRule="exact"/>
              <w:ind w:firstLine="2520" w:firstLineChars="1200"/>
              <w:rPr>
                <w:rFonts w:hint="eastAsia" w:ascii="宋体" w:hAnsi="宋体"/>
                <w:szCs w:val="21"/>
              </w:rPr>
            </w:pPr>
            <w:r>
              <w:rPr>
                <w:rFonts w:hint="eastAsia" w:ascii="宋体" w:hAnsi="宋体"/>
                <w:szCs w:val="21"/>
              </w:rPr>
              <w:t>企业代表签字（盖章）：                 年   月   日</w:t>
            </w:r>
          </w:p>
        </w:tc>
      </w:tr>
    </w:tbl>
    <w:p>
      <w:pPr>
        <w:rPr>
          <w:rFonts w:hint="eastAsia" w:ascii="仿宋" w:hAnsi="仿宋" w:eastAsia="仿宋"/>
          <w:sz w:val="30"/>
          <w:szCs w:val="30"/>
        </w:rPr>
      </w:pPr>
      <w:r>
        <w:rPr>
          <w:rFonts w:hint="eastAsia" w:ascii="仿宋" w:hAnsi="仿宋" w:eastAsia="仿宋"/>
          <w:sz w:val="30"/>
          <w:szCs w:val="30"/>
        </w:rPr>
        <w:t>附件8：</w:t>
      </w:r>
    </w:p>
    <w:p>
      <w:pPr>
        <w:jc w:val="center"/>
        <w:rPr>
          <w:rFonts w:hint="eastAsia" w:ascii="仿宋" w:hAnsi="仿宋" w:eastAsia="仿宋"/>
          <w:bCs/>
          <w:spacing w:val="20"/>
          <w:sz w:val="44"/>
          <w:szCs w:val="44"/>
        </w:rPr>
      </w:pPr>
      <w:r>
        <w:rPr>
          <w:rFonts w:hint="eastAsia" w:ascii="仿宋" w:hAnsi="仿宋" w:eastAsia="仿宋"/>
          <w:bCs/>
          <w:spacing w:val="20"/>
          <w:sz w:val="44"/>
          <w:szCs w:val="44"/>
        </w:rPr>
        <w:t>补充材料清单</w:t>
      </w:r>
    </w:p>
    <w:p>
      <w:pPr>
        <w:jc w:val="center"/>
        <w:rPr>
          <w:rFonts w:hint="eastAsia" w:ascii="仿宋" w:hAnsi="仿宋" w:eastAsia="仿宋"/>
          <w:b/>
          <w:sz w:val="32"/>
          <w:szCs w:val="32"/>
        </w:rPr>
      </w:pPr>
    </w:p>
    <w:p>
      <w:pPr>
        <w:rPr>
          <w:rFonts w:hint="eastAsia" w:ascii="仿宋" w:hAnsi="仿宋" w:eastAsia="仿宋"/>
          <w:sz w:val="28"/>
          <w:szCs w:val="28"/>
        </w:rPr>
      </w:pPr>
      <w:r>
        <w:rPr>
          <w:rFonts w:hint="eastAsia" w:ascii="仿宋" w:hAnsi="仿宋" w:eastAsia="仿宋"/>
          <w:sz w:val="28"/>
          <w:szCs w:val="28"/>
        </w:rPr>
        <w:t>企业名称：</w:t>
      </w:r>
      <w:r>
        <w:rPr>
          <w:rFonts w:hint="eastAsia" w:ascii="仿宋" w:hAnsi="仿宋" w:eastAsia="仿宋"/>
          <w:sz w:val="28"/>
          <w:szCs w:val="28"/>
          <w:u w:val="single"/>
        </w:rPr>
        <w:t xml:space="preserve">                                           </w:t>
      </w:r>
    </w:p>
    <w:p>
      <w:pPr>
        <w:rPr>
          <w:rFonts w:hint="eastAsia" w:ascii="仿宋" w:hAnsi="仿宋" w:eastAsia="仿宋"/>
          <w:sz w:val="28"/>
          <w:szCs w:val="28"/>
        </w:rPr>
      </w:pPr>
      <w:r>
        <w:rPr>
          <w:rFonts w:hint="eastAsia" w:ascii="仿宋" w:hAnsi="仿宋" w:eastAsia="仿宋"/>
          <w:sz w:val="28"/>
          <w:szCs w:val="28"/>
        </w:rPr>
        <w:t>需补充的材料：</w:t>
      </w:r>
    </w:p>
    <w:p>
      <w:pPr>
        <w:rPr>
          <w:rFonts w:hint="eastAsia" w:ascii="仿宋" w:hAnsi="仿宋" w:eastAsia="仿宋"/>
          <w:sz w:val="28"/>
          <w:szCs w:val="28"/>
        </w:rPr>
      </w:pPr>
    </w:p>
    <w:tbl>
      <w:tblPr>
        <w:tblStyle w:val="7"/>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bl>
    <w:p>
      <w:pPr>
        <w:rPr>
          <w:rFonts w:hint="eastAsia" w:ascii="仿宋" w:hAnsi="仿宋" w:eastAsia="仿宋"/>
          <w:sz w:val="28"/>
          <w:szCs w:val="28"/>
        </w:rPr>
      </w:pPr>
    </w:p>
    <w:tbl>
      <w:tblPr>
        <w:tblStyle w:val="7"/>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7016" w:type="dxa"/>
            <w:tcBorders>
              <w:left w:val="nil"/>
              <w:right w:val="nil"/>
            </w:tcBorders>
            <w:noWrap w:val="0"/>
            <w:vAlign w:val="top"/>
          </w:tcPr>
          <w:p>
            <w:pPr>
              <w:rPr>
                <w:rFonts w:hint="eastAsia" w:ascii="仿宋" w:hAnsi="仿宋" w:eastAsia="仿宋"/>
                <w:sz w:val="28"/>
                <w:szCs w:val="28"/>
              </w:rPr>
            </w:pPr>
          </w:p>
        </w:tc>
      </w:tr>
    </w:tbl>
    <w:p>
      <w:pPr>
        <w:ind w:firstLine="700" w:firstLineChars="250"/>
        <w:rPr>
          <w:rFonts w:hint="eastAsia" w:ascii="仿宋" w:hAnsi="仿宋" w:eastAsia="仿宋"/>
          <w:sz w:val="28"/>
          <w:szCs w:val="28"/>
        </w:rPr>
      </w:pPr>
    </w:p>
    <w:p>
      <w:pPr>
        <w:ind w:firstLine="700" w:firstLineChars="250"/>
        <w:rPr>
          <w:rFonts w:hint="eastAsia" w:ascii="仿宋" w:hAnsi="仿宋" w:eastAsia="仿宋"/>
          <w:sz w:val="28"/>
          <w:szCs w:val="28"/>
        </w:rPr>
      </w:pPr>
      <w:r>
        <w:rPr>
          <w:rFonts w:hint="eastAsia" w:ascii="仿宋" w:hAnsi="仿宋" w:eastAsia="仿宋"/>
          <w:sz w:val="28"/>
          <w:szCs w:val="28"/>
        </w:rPr>
        <w:t>（注：所有补充材料均需加盖企业公章）</w:t>
      </w:r>
    </w:p>
    <w:p>
      <w:pPr>
        <w:ind w:firstLine="700" w:firstLineChars="250"/>
        <w:rPr>
          <w:rFonts w:hint="eastAsia" w:ascii="仿宋" w:hAnsi="仿宋" w:eastAsia="仿宋"/>
          <w:sz w:val="28"/>
          <w:szCs w:val="28"/>
        </w:rPr>
      </w:pPr>
      <w:r>
        <w:rPr>
          <w:rFonts w:hint="eastAsia" w:ascii="仿宋" w:hAnsi="仿宋" w:eastAsia="仿宋"/>
          <w:sz w:val="28"/>
          <w:szCs w:val="28"/>
        </w:rPr>
        <w:t>以上材料请于</w:t>
      </w:r>
      <w:r>
        <w:rPr>
          <w:rFonts w:hint="eastAsia" w:ascii="仿宋" w:hAnsi="仿宋" w:eastAsia="仿宋"/>
          <w:sz w:val="28"/>
          <w:szCs w:val="28"/>
          <w:u w:val="single"/>
        </w:rPr>
        <w:t xml:space="preserve">    </w:t>
      </w:r>
      <w:r>
        <w:rPr>
          <w:rFonts w:hint="eastAsia" w:ascii="仿宋" w:hAnsi="仿宋" w:eastAsia="仿宋"/>
          <w:sz w:val="28"/>
          <w:szCs w:val="28"/>
        </w:rPr>
        <w:t>年</w:t>
      </w:r>
      <w:r>
        <w:rPr>
          <w:rFonts w:hint="eastAsia" w:ascii="仿宋" w:hAnsi="仿宋" w:eastAsia="仿宋"/>
          <w:sz w:val="28"/>
          <w:szCs w:val="28"/>
          <w:u w:val="single"/>
        </w:rPr>
        <w:t xml:space="preserve">   </w:t>
      </w:r>
      <w:r>
        <w:rPr>
          <w:rFonts w:hint="eastAsia" w:ascii="仿宋" w:hAnsi="仿宋" w:eastAsia="仿宋"/>
          <w:sz w:val="28"/>
          <w:szCs w:val="28"/>
        </w:rPr>
        <w:t>月</w:t>
      </w:r>
      <w:r>
        <w:rPr>
          <w:rFonts w:hint="eastAsia" w:ascii="仿宋" w:hAnsi="仿宋" w:eastAsia="仿宋"/>
          <w:sz w:val="28"/>
          <w:szCs w:val="28"/>
          <w:u w:val="single"/>
        </w:rPr>
        <w:t xml:space="preserve">   </w:t>
      </w:r>
      <w:r>
        <w:rPr>
          <w:rFonts w:hint="eastAsia" w:ascii="仿宋" w:hAnsi="仿宋" w:eastAsia="仿宋"/>
          <w:sz w:val="28"/>
          <w:szCs w:val="28"/>
        </w:rPr>
        <w:t>日前邮寄至</w:t>
      </w:r>
      <w:r>
        <w:rPr>
          <w:rFonts w:hint="eastAsia" w:ascii="仿宋" w:hAnsi="仿宋" w:eastAsia="仿宋"/>
          <w:sz w:val="28"/>
          <w:szCs w:val="28"/>
          <w:u w:val="single"/>
        </w:rPr>
        <w:t xml:space="preserve">                 </w:t>
      </w:r>
      <w:r>
        <w:rPr>
          <w:rFonts w:hint="eastAsia" w:ascii="仿宋" w:hAnsi="仿宋" w:eastAsia="仿宋"/>
          <w:sz w:val="28"/>
          <w:szCs w:val="28"/>
        </w:rPr>
        <w:t>，地址</w:t>
      </w:r>
      <w:r>
        <w:rPr>
          <w:rFonts w:hint="eastAsia" w:ascii="仿宋" w:hAnsi="仿宋" w:eastAsia="仿宋"/>
          <w:sz w:val="28"/>
          <w:szCs w:val="28"/>
          <w:u w:val="single"/>
        </w:rPr>
        <w:t xml:space="preserve">                                    </w:t>
      </w:r>
      <w:r>
        <w:rPr>
          <w:rFonts w:hint="eastAsia" w:ascii="仿宋" w:hAnsi="仿宋" w:eastAsia="仿宋"/>
          <w:sz w:val="28"/>
          <w:szCs w:val="28"/>
        </w:rPr>
        <w:t>，邮编</w:t>
      </w:r>
      <w:r>
        <w:rPr>
          <w:rFonts w:hint="eastAsia" w:ascii="仿宋" w:hAnsi="仿宋" w:eastAsia="仿宋"/>
          <w:sz w:val="28"/>
          <w:szCs w:val="28"/>
          <w:u w:val="single"/>
        </w:rPr>
        <w:t xml:space="preserve">         </w:t>
      </w:r>
      <w:r>
        <w:rPr>
          <w:rFonts w:hint="eastAsia" w:ascii="仿宋" w:hAnsi="仿宋" w:eastAsia="仿宋"/>
          <w:sz w:val="28"/>
          <w:szCs w:val="28"/>
        </w:rPr>
        <w:t>，   联系人</w:t>
      </w:r>
      <w:r>
        <w:rPr>
          <w:rFonts w:hint="eastAsia" w:ascii="仿宋" w:hAnsi="仿宋" w:eastAsia="仿宋"/>
          <w:sz w:val="28"/>
          <w:szCs w:val="28"/>
          <w:u w:val="single"/>
        </w:rPr>
        <w:t xml:space="preserve">            </w:t>
      </w:r>
      <w:r>
        <w:rPr>
          <w:rFonts w:hint="eastAsia" w:ascii="仿宋" w:hAnsi="仿宋" w:eastAsia="仿宋"/>
          <w:sz w:val="28"/>
          <w:szCs w:val="28"/>
        </w:rPr>
        <w:t>，联系电话</w:t>
      </w:r>
      <w:r>
        <w:rPr>
          <w:rFonts w:hint="eastAsia" w:ascii="仿宋" w:hAnsi="仿宋" w:eastAsia="仿宋"/>
          <w:sz w:val="28"/>
          <w:szCs w:val="28"/>
          <w:u w:val="single"/>
        </w:rPr>
        <w:t xml:space="preserve">                       </w:t>
      </w:r>
      <w:r>
        <w:rPr>
          <w:rFonts w:hint="eastAsia" w:ascii="仿宋" w:hAnsi="仿宋" w:eastAsia="仿宋"/>
          <w:sz w:val="28"/>
          <w:szCs w:val="28"/>
        </w:rPr>
        <w:t>。</w:t>
      </w:r>
    </w:p>
    <w:tbl>
      <w:tblPr>
        <w:tblStyle w:val="7"/>
        <w:tblW w:w="0" w:type="auto"/>
        <w:tblInd w:w="6588"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1940"/>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2698" w:type="dxa"/>
            <w:noWrap w:val="0"/>
            <w:vAlign w:val="top"/>
          </w:tcPr>
          <w:p>
            <w:pPr>
              <w:widowControl/>
              <w:spacing w:line="600" w:lineRule="exact"/>
              <w:jc w:val="left"/>
              <w:rPr>
                <w:rFonts w:hint="eastAsia" w:cs="宋体"/>
                <w:kern w:val="0"/>
                <w:sz w:val="24"/>
              </w:rPr>
            </w:pPr>
          </w:p>
        </w:tc>
      </w:tr>
    </w:tbl>
    <w:p>
      <w:pPr>
        <w:widowControl/>
        <w:spacing w:line="600" w:lineRule="exact"/>
        <w:ind w:firstLine="6000" w:firstLineChars="2500"/>
        <w:jc w:val="left"/>
        <w:rPr>
          <w:rFonts w:hint="eastAsia" w:cs="宋体"/>
          <w:kern w:val="0"/>
          <w:sz w:val="24"/>
        </w:rPr>
      </w:pPr>
    </w:p>
    <w:p>
      <w:pPr>
        <w:widowControl/>
        <w:spacing w:line="600" w:lineRule="exact"/>
        <w:ind w:firstLine="6000" w:firstLineChars="2500"/>
        <w:jc w:val="left"/>
        <w:rPr>
          <w:rFonts w:hint="eastAsia" w:cs="宋体"/>
          <w:kern w:val="0"/>
          <w:sz w:val="24"/>
        </w:rPr>
      </w:pPr>
    </w:p>
    <w:p>
      <w:pPr>
        <w:widowControl/>
        <w:spacing w:line="600" w:lineRule="exact"/>
        <w:ind w:firstLine="6023" w:firstLineChars="2500"/>
        <w:jc w:val="left"/>
        <w:rPr>
          <w:rFonts w:ascii="宋体" w:hAnsi="宋体" w:cs="宋体"/>
          <w:b/>
          <w:bCs/>
          <w:kern w:val="0"/>
          <w:sz w:val="24"/>
        </w:rPr>
      </w:pPr>
    </w:p>
    <w:p>
      <w:pPr>
        <w:widowControl/>
        <w:spacing w:line="331" w:lineRule="atLeast"/>
        <w:jc w:val="center"/>
        <w:rPr>
          <w:rFonts w:ascii="华文中宋" w:hAnsi="华文中宋" w:eastAsia="华文中宋" w:cs="宋体"/>
          <w:b/>
          <w:kern w:val="0"/>
          <w:sz w:val="24"/>
          <w:szCs w:val="32"/>
        </w:rPr>
      </w:pPr>
    </w:p>
    <w:tbl>
      <w:tblPr>
        <w:tblStyle w:val="7"/>
        <w:tblpPr w:leftFromText="180" w:rightFromText="180" w:vertAnchor="text" w:horzAnchor="margin" w:tblpY="-78"/>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1000" w:lineRule="exact"/>
              <w:jc w:val="center"/>
              <w:rPr>
                <w:rFonts w:hint="eastAsia" w:ascii="宋体" w:hAnsi="宋体" w:cs="宋体"/>
                <w:b/>
                <w:spacing w:val="10"/>
                <w:kern w:val="0"/>
                <w:sz w:val="52"/>
                <w:szCs w:val="52"/>
              </w:rPr>
            </w:pPr>
            <w:r>
              <w:rPr>
                <w:rFonts w:hint="eastAsia" w:ascii="宋体" w:hAnsi="宋体" w:cs="宋体"/>
                <w:b/>
                <w:spacing w:val="10"/>
                <w:kern w:val="0"/>
                <w:sz w:val="52"/>
                <w:szCs w:val="52"/>
              </w:rPr>
              <w:t>运输型物流企业</w:t>
            </w:r>
          </w:p>
          <w:p>
            <w:pPr>
              <w:widowControl/>
              <w:spacing w:line="1000" w:lineRule="exact"/>
              <w:jc w:val="center"/>
              <w:rPr>
                <w:rFonts w:hint="eastAsia" w:ascii="宋体" w:hAnsi="宋体" w:cs="宋体"/>
                <w:b/>
                <w:kern w:val="0"/>
                <w:sz w:val="52"/>
                <w:szCs w:val="52"/>
              </w:rPr>
            </w:pPr>
            <w:r>
              <w:rPr>
                <w:rFonts w:hint="eastAsia" w:ascii="宋体" w:hAnsi="宋体" w:cs="宋体"/>
                <w:b/>
                <w:kern w:val="0"/>
                <w:sz w:val="52"/>
                <w:szCs w:val="52"/>
              </w:rPr>
              <w:t>综 合 评 估 申 请 表</w:t>
            </w:r>
          </w:p>
          <w:p>
            <w:pPr>
              <w:widowControl/>
              <w:spacing w:line="900" w:lineRule="exact"/>
              <w:jc w:val="center"/>
              <w:rPr>
                <w:rFonts w:hint="eastAsia" w:ascii="华文中宋" w:hAnsi="华文中宋" w:eastAsia="华文中宋" w:cs="宋体"/>
                <w:kern w:val="0"/>
                <w:sz w:val="24"/>
                <w:szCs w:val="32"/>
              </w:rPr>
            </w:pPr>
          </w:p>
          <w:p>
            <w:pPr>
              <w:widowControl/>
              <w:spacing w:line="331" w:lineRule="atLeast"/>
              <w:jc w:val="center"/>
              <w:rPr>
                <w:rFonts w:hint="eastAsia" w:ascii="华文中宋" w:hAnsi="华文中宋" w:eastAsia="华文中宋" w:cs="宋体"/>
                <w:b/>
                <w:kern w:val="0"/>
                <w:sz w:val="24"/>
                <w:szCs w:val="32"/>
              </w:rPr>
            </w:pPr>
          </w:p>
        </w:tc>
      </w:tr>
    </w:tbl>
    <w:p>
      <w:pPr>
        <w:widowControl/>
        <w:spacing w:line="331" w:lineRule="atLeast"/>
        <w:jc w:val="center"/>
        <w:rPr>
          <w:rFonts w:hint="eastAsia" w:ascii="华文中宋" w:hAnsi="华文中宋" w:eastAsia="华文中宋" w:cs="宋体"/>
          <w:b/>
          <w:kern w:val="0"/>
          <w:sz w:val="24"/>
          <w:szCs w:val="32"/>
        </w:rPr>
      </w:pPr>
    </w:p>
    <w:p>
      <w:pPr>
        <w:widowControl/>
        <w:spacing w:line="331" w:lineRule="atLeast"/>
        <w:jc w:val="center"/>
        <w:rPr>
          <w:rFonts w:ascii="华文中宋" w:hAnsi="华文中宋" w:eastAsia="华文中宋" w:cs="宋体"/>
          <w:b/>
          <w:kern w:val="0"/>
          <w:sz w:val="24"/>
          <w:szCs w:val="32"/>
        </w:rPr>
      </w:pPr>
    </w:p>
    <w:tbl>
      <w:tblPr>
        <w:tblStyle w:val="7"/>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600" w:lineRule="exact"/>
              <w:ind w:firstLine="1249" w:firstLineChars="548"/>
              <w:jc w:val="left"/>
              <w:rPr>
                <w:rFonts w:hint="eastAsia" w:ascii="宋体" w:hAnsi="宋体" w:cs="宋体"/>
                <w:bCs/>
                <w:spacing w:val="12"/>
                <w:kern w:val="0"/>
                <w:sz w:val="24"/>
                <w:u w:val="single"/>
              </w:rPr>
            </w:pPr>
            <w:r>
              <w:rPr>
                <w:rFonts w:hint="eastAsia" w:cs="宋体"/>
                <w:spacing w:val="-6"/>
                <w:kern w:val="0"/>
                <w:sz w:val="24"/>
              </w:rPr>
              <w:t>申请企业名</w:t>
            </w:r>
            <w:r>
              <w:rPr>
                <w:rFonts w:hint="eastAsia" w:cs="宋体"/>
                <w:kern w:val="0"/>
                <w:sz w:val="24"/>
              </w:rPr>
              <w:t>称</w:t>
            </w:r>
            <w:r>
              <w:rPr>
                <w:rFonts w:hint="eastAsia" w:ascii="宋体" w:hAnsi="宋体" w:cs="宋体"/>
                <w:bCs/>
                <w:spacing w:val="12"/>
                <w:kern w:val="0"/>
                <w:sz w:val="24"/>
              </w:rPr>
              <w:t>：</w:t>
            </w:r>
            <w:r>
              <w:rPr>
                <w:rFonts w:hint="eastAsia" w:ascii="宋体" w:hAnsi="宋体" w:cs="宋体"/>
                <w:bCs/>
                <w:spacing w:val="12"/>
                <w:kern w:val="0"/>
                <w:sz w:val="24"/>
                <w:u w:val="single"/>
              </w:rPr>
              <w:t xml:space="preserve">                      </w:t>
            </w:r>
          </w:p>
          <w:p>
            <w:pPr>
              <w:widowControl/>
              <w:spacing w:line="600" w:lineRule="exact"/>
              <w:ind w:firstLine="1293" w:firstLineChars="539"/>
              <w:jc w:val="left"/>
              <w:rPr>
                <w:rFonts w:hint="eastAsia" w:ascii="华文中宋" w:hAnsi="华文中宋" w:eastAsia="华文中宋" w:cs="宋体"/>
                <w:kern w:val="0"/>
                <w:sz w:val="24"/>
                <w:szCs w:val="32"/>
              </w:rPr>
            </w:pPr>
            <w:r>
              <w:rPr>
                <w:rFonts w:hint="eastAsia" w:ascii="宋体" w:hAnsi="宋体" w:cs="宋体"/>
                <w:bCs/>
                <w:kern w:val="0"/>
                <w:sz w:val="24"/>
              </w:rPr>
              <w:t>申 请 级 别：</w:t>
            </w:r>
            <w:r>
              <w:rPr>
                <w:rFonts w:hint="eastAsia" w:ascii="宋体" w:hAnsi="宋体" w:cs="宋体"/>
                <w:bCs/>
                <w:kern w:val="0"/>
                <w:sz w:val="24"/>
                <w:u w:val="single"/>
              </w:rPr>
              <w:t xml:space="preserve">                           </w:t>
            </w:r>
          </w:p>
          <w:p>
            <w:pPr>
              <w:widowControl/>
              <w:spacing w:line="331" w:lineRule="atLeast"/>
              <w:jc w:val="center"/>
              <w:rPr>
                <w:rFonts w:hint="eastAsia" w:ascii="华文中宋" w:hAnsi="华文中宋" w:eastAsia="华文中宋" w:cs="宋体"/>
                <w:kern w:val="0"/>
                <w:sz w:val="24"/>
                <w:szCs w:val="32"/>
              </w:rPr>
            </w:pPr>
          </w:p>
          <w:p>
            <w:pPr>
              <w:widowControl/>
              <w:spacing w:line="331" w:lineRule="atLeast"/>
              <w:jc w:val="center"/>
              <w:rPr>
                <w:rFonts w:hint="eastAsia" w:ascii="华文中宋" w:hAnsi="华文中宋" w:eastAsia="华文中宋" w:cs="宋体"/>
                <w:kern w:val="0"/>
                <w:sz w:val="24"/>
                <w:szCs w:val="32"/>
              </w:rPr>
            </w:pPr>
          </w:p>
        </w:tc>
      </w:tr>
    </w:tbl>
    <w:p>
      <w:pPr>
        <w:widowControl/>
        <w:spacing w:line="331" w:lineRule="atLeast"/>
        <w:jc w:val="center"/>
        <w:rPr>
          <w:rFonts w:hint="eastAsia" w:ascii="仿宋_GB2312" w:hAnsi="华文中宋" w:eastAsia="仿宋_GB2312" w:cs="宋体"/>
          <w:kern w:val="0"/>
          <w:sz w:val="24"/>
          <w:szCs w:val="32"/>
        </w:rPr>
      </w:pPr>
    </w:p>
    <w:p>
      <w:pPr>
        <w:widowControl/>
        <w:spacing w:line="600" w:lineRule="exact"/>
        <w:jc w:val="left"/>
        <w:rPr>
          <w:rFonts w:ascii="宋体" w:hAnsi="宋体" w:cs="宋体"/>
          <w:bCs/>
          <w:kern w:val="0"/>
          <w:sz w:val="24"/>
        </w:rPr>
      </w:pPr>
      <w:r>
        <w:rPr>
          <w:rFonts w:hint="eastAsia" w:ascii="宋体" w:hAnsi="宋体" w:cs="宋体"/>
          <w:bCs/>
          <w:kern w:val="0"/>
          <w:sz w:val="24"/>
        </w:rPr>
        <w:t xml:space="preserve">  </w:t>
      </w:r>
    </w:p>
    <w:tbl>
      <w:tblPr>
        <w:tblStyle w:val="7"/>
        <w:tblW w:w="9454"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9"/>
        <w:gridCol w:w="1359"/>
        <w:gridCol w:w="3600"/>
        <w:gridCol w:w="4320"/>
        <w:gridCol w:w="166"/>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454" w:type="dxa"/>
            <w:gridSpan w:val="5"/>
            <w:noWrap w:val="0"/>
            <w:vAlign w:val="top"/>
          </w:tcPr>
          <w:p>
            <w:pPr>
              <w:widowControl/>
              <w:spacing w:line="600" w:lineRule="exact"/>
              <w:jc w:val="left"/>
              <w:rPr>
                <w:rFonts w:ascii="宋体" w:hAnsi="宋体" w:cs="宋体"/>
                <w:kern w:val="0"/>
                <w:sz w:val="24"/>
              </w:rPr>
            </w:pPr>
            <w:r>
              <w:rPr>
                <w:rFonts w:hint="eastAsia" w:ascii="宋体" w:hAnsi="宋体" w:cs="宋体"/>
                <w:bCs/>
                <w:kern w:val="0"/>
                <w:sz w:val="24"/>
                <w:u w:val="single"/>
              </w:rPr>
              <w:t xml:space="preserve">       </w:t>
            </w:r>
            <w:r>
              <w:rPr>
                <w:rFonts w:ascii="宋体" w:hAnsi="宋体" w:cs="宋体"/>
                <w:bCs/>
                <w:kern w:val="0"/>
                <w:sz w:val="24"/>
                <w:u w:val="single"/>
              </w:rPr>
              <w:t xml:space="preserve">                                                                    </w:t>
            </w:r>
          </w:p>
          <w:p>
            <w:pPr>
              <w:widowControl/>
              <w:spacing w:line="600" w:lineRule="exact"/>
              <w:jc w:val="center"/>
              <w:rPr>
                <w:rFonts w:ascii="宋体" w:hAnsi="宋体" w:cs="宋体"/>
                <w:bCs/>
                <w:kern w:val="0"/>
                <w:sz w:val="24"/>
              </w:rPr>
            </w:pPr>
            <w:r>
              <w:rPr>
                <w:rFonts w:hint="eastAsia" w:cs="宋体"/>
                <w:bCs/>
                <w:kern w:val="0"/>
                <w:sz w:val="24"/>
              </w:rPr>
              <w:t>中国物流与采购联合会监制</w:t>
            </w:r>
          </w:p>
          <w:p>
            <w:pPr>
              <w:widowControl/>
              <w:spacing w:line="600" w:lineRule="exact"/>
              <w:jc w:val="left"/>
              <w:rPr>
                <w:rFonts w:hint="eastAsia"/>
                <w:bCs/>
              </w:rPr>
            </w:pPr>
            <w:r>
              <w:rPr>
                <w:bCs/>
              </w:rPr>
              <w:br w:type="page"/>
            </w:r>
          </w:p>
          <w:tbl>
            <w:tblPr>
              <w:tblStyle w:val="7"/>
              <w:tblpPr w:leftFromText="180" w:rightFromText="180" w:vertAnchor="text" w:horzAnchor="margin" w:tblpY="-2758"/>
              <w:tblOverlap w:val="never"/>
              <w:tblW w:w="9236" w:type="dxa"/>
              <w:tblInd w:w="0" w:type="dxa"/>
              <w:tblLayout w:type="autofit"/>
              <w:tblCellMar>
                <w:top w:w="0" w:type="dxa"/>
                <w:left w:w="108" w:type="dxa"/>
                <w:bottom w:w="0" w:type="dxa"/>
                <w:right w:w="108" w:type="dxa"/>
              </w:tblCellMar>
            </w:tblPr>
            <w:tblGrid>
              <w:gridCol w:w="1440"/>
              <w:gridCol w:w="900"/>
              <w:gridCol w:w="2340"/>
              <w:gridCol w:w="1136"/>
              <w:gridCol w:w="484"/>
              <w:gridCol w:w="596"/>
              <w:gridCol w:w="484"/>
              <w:gridCol w:w="1856"/>
            </w:tblGrid>
            <w:tr>
              <w:tblPrEx>
                <w:tblCellMar>
                  <w:top w:w="0" w:type="dxa"/>
                  <w:left w:w="108" w:type="dxa"/>
                  <w:bottom w:w="0" w:type="dxa"/>
                  <w:right w:w="108" w:type="dxa"/>
                </w:tblCellMar>
              </w:tblPrEx>
              <w:trPr>
                <w:trHeight w:val="450" w:hRule="atLeast"/>
              </w:trPr>
              <w:tc>
                <w:tcPr>
                  <w:tcW w:w="9236" w:type="dxa"/>
                  <w:gridSpan w:val="8"/>
                  <w:tcBorders>
                    <w:top w:val="nil"/>
                    <w:left w:val="nil"/>
                    <w:bottom w:val="nil"/>
                    <w:right w:val="nil"/>
                  </w:tcBorders>
                  <w:noWrap w:val="0"/>
                  <w:vAlign w:val="bottom"/>
                </w:tcPr>
                <w:p>
                  <w:pPr>
                    <w:widowControl/>
                    <w:spacing w:line="800" w:lineRule="exact"/>
                    <w:jc w:val="left"/>
                    <w:rPr>
                      <w:rFonts w:ascii="宋体" w:hAnsi="宋体" w:cs="宋体"/>
                      <w:spacing w:val="5"/>
                      <w:kern w:val="0"/>
                      <w:sz w:val="24"/>
                    </w:rPr>
                  </w:pPr>
                  <w:r>
                    <w:rPr>
                      <w:rFonts w:hint="eastAsia" w:cs="宋体"/>
                      <w:spacing w:val="3"/>
                      <w:kern w:val="0"/>
                      <w:sz w:val="24"/>
                      <w:fitText w:val="1470" w:id="1076788635"/>
                    </w:rPr>
                    <w:t>申请企业名</w:t>
                  </w:r>
                  <w:r>
                    <w:rPr>
                      <w:rFonts w:hint="eastAsia" w:cs="宋体"/>
                      <w:spacing w:val="0"/>
                      <w:kern w:val="0"/>
                      <w:sz w:val="24"/>
                      <w:fitText w:val="1470" w:id="1076788635"/>
                    </w:rPr>
                    <w:t>称</w:t>
                  </w:r>
                  <w:r>
                    <w:rPr>
                      <w:rFonts w:hint="eastAsia" w:cs="宋体"/>
                      <w:kern w:val="0"/>
                      <w:sz w:val="24"/>
                    </w:rPr>
                    <w:t>：</w:t>
                  </w:r>
                  <w:r>
                    <w:rPr>
                      <w:rFonts w:hint="eastAsia" w:cs="宋体"/>
                      <w:kern w:val="0"/>
                      <w:sz w:val="24"/>
                      <w:u w:val="single"/>
                    </w:rPr>
                    <w:t xml:space="preserve">                                                            </w:t>
                  </w:r>
                  <w:r>
                    <w:rPr>
                      <w:rFonts w:ascii="宋体" w:hAnsi="宋体" w:cs="宋体"/>
                      <w:spacing w:val="5"/>
                      <w:kern w:val="0"/>
                      <w:sz w:val="24"/>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 xml:space="preserve">法人代表：                                </w:t>
                  </w:r>
                </w:p>
              </w:tc>
              <w:tc>
                <w:tcPr>
                  <w:tcW w:w="3240" w:type="dxa"/>
                  <w:gridSpan w:val="2"/>
                  <w:tcBorders>
                    <w:top w:val="nil"/>
                    <w:left w:val="nil"/>
                    <w:bottom w:val="nil"/>
                    <w:right w:val="nil"/>
                  </w:tcBorders>
                  <w:noWrap w:val="0"/>
                  <w:vAlign w:val="bottom"/>
                </w:tcPr>
                <w:p>
                  <w:pPr>
                    <w:widowControl/>
                    <w:spacing w:line="800" w:lineRule="exact"/>
                    <w:jc w:val="left"/>
                    <w:rPr>
                      <w:rFonts w:hint="eastAsia" w:cs="宋体"/>
                      <w:kern w:val="0"/>
                      <w:sz w:val="24"/>
                      <w:u w:val="single"/>
                    </w:rPr>
                  </w:pPr>
                  <w:r>
                    <w:rPr>
                      <w:rFonts w:hint="eastAsia" w:cs="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网</w:t>
                  </w:r>
                  <w:r>
                    <w:rPr>
                      <w:rFonts w:ascii="宋体" w:hAnsi="宋体" w:cs="宋体"/>
                      <w:kern w:val="0"/>
                      <w:sz w:val="24"/>
                    </w:rPr>
                    <w:t xml:space="preserve"> </w:t>
                  </w:r>
                  <w:r>
                    <w:rPr>
                      <w:rFonts w:hint="eastAsia" w:cs="宋体"/>
                      <w:kern w:val="0"/>
                      <w:sz w:val="24"/>
                    </w:rPr>
                    <w:t>址：</w:t>
                  </w:r>
                </w:p>
              </w:tc>
              <w:tc>
                <w:tcPr>
                  <w:tcW w:w="3420" w:type="dxa"/>
                  <w:gridSpan w:val="4"/>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u w:val="single"/>
                    </w:rPr>
                    <w:t xml:space="preserve">                            </w:t>
                  </w:r>
                  <w:r>
                    <w:rPr>
                      <w:rFonts w:hint="eastAsia" w:cs="宋体"/>
                      <w:kern w:val="0"/>
                      <w:sz w:val="24"/>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地    址：</w:t>
                  </w:r>
                  <w:r>
                    <w:rPr>
                      <w:rFonts w:ascii="宋体" w:hAnsi="宋体" w:cs="宋体"/>
                      <w:kern w:val="0"/>
                      <w:sz w:val="24"/>
                    </w:rPr>
                    <w:t xml:space="preserve"> </w:t>
                  </w:r>
                </w:p>
              </w:tc>
              <w:tc>
                <w:tcPr>
                  <w:tcW w:w="4860"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邮 编：</w:t>
                  </w:r>
                </w:p>
              </w:tc>
              <w:tc>
                <w:tcPr>
                  <w:tcW w:w="1856" w:type="dxa"/>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 系 人：</w:t>
                  </w:r>
                </w:p>
              </w:tc>
              <w:tc>
                <w:tcPr>
                  <w:tcW w:w="3240"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hint="eastAsia" w:ascii="宋体" w:hAnsi="宋体" w:cs="宋体"/>
                      <w:kern w:val="0"/>
                      <w:sz w:val="24"/>
                    </w:rPr>
                  </w:pPr>
                  <w:r>
                    <w:rPr>
                      <w:rFonts w:hint="eastAsia" w:ascii="宋体" w:hAnsi="宋体" w:cs="宋体"/>
                      <w:kern w:val="0"/>
                      <w:sz w:val="24"/>
                    </w:rPr>
                    <w:t>职 务：</w:t>
                  </w:r>
                </w:p>
              </w:tc>
              <w:tc>
                <w:tcPr>
                  <w:tcW w:w="3420"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联系电话：</w:t>
                  </w:r>
                </w:p>
              </w:tc>
              <w:tc>
                <w:tcPr>
                  <w:tcW w:w="3240"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cs="宋体"/>
                      <w:kern w:val="0"/>
                      <w:sz w:val="24"/>
                      <w:u w:val="single"/>
                    </w:rPr>
                  </w:pPr>
                  <w:r>
                    <w:rPr>
                      <w:rFonts w:hint="eastAsia" w:ascii="宋体" w:hAnsi="宋体" w:cs="宋体"/>
                      <w:kern w:val="0"/>
                      <w:sz w:val="24"/>
                    </w:rPr>
                    <w:t>手 机：</w:t>
                  </w:r>
                </w:p>
              </w:tc>
              <w:tc>
                <w:tcPr>
                  <w:tcW w:w="3420"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50" w:hRule="atLeast"/>
              </w:trPr>
              <w:tc>
                <w:tcPr>
                  <w:tcW w:w="2340"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电子信箱（</w:t>
                  </w:r>
                  <w:r>
                    <w:rPr>
                      <w:rFonts w:ascii="宋体" w:hAnsi="宋体" w:cs="宋体"/>
                      <w:kern w:val="0"/>
                      <w:sz w:val="24"/>
                    </w:rPr>
                    <w:t>E-mail</w:t>
                  </w:r>
                  <w:r>
                    <w:rPr>
                      <w:rFonts w:hint="eastAsia" w:cs="宋体"/>
                      <w:kern w:val="0"/>
                      <w:sz w:val="24"/>
                    </w:rPr>
                    <w:t>）：</w:t>
                  </w:r>
                </w:p>
              </w:tc>
              <w:tc>
                <w:tcPr>
                  <w:tcW w:w="3476"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传真：</w:t>
                  </w:r>
                </w:p>
              </w:tc>
              <w:tc>
                <w:tcPr>
                  <w:tcW w:w="2340"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95" w:hRule="atLeast"/>
              </w:trPr>
              <w:tc>
                <w:tcPr>
                  <w:tcW w:w="9236" w:type="dxa"/>
                  <w:gridSpan w:val="8"/>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hint="eastAsia" w:cs="宋体"/>
                      <w:kern w:val="0"/>
                      <w:sz w:val="24"/>
                    </w:rPr>
                    <w:t>请准确填写以下信息：</w:t>
                  </w:r>
                </w:p>
              </w:tc>
            </w:tr>
            <w:tr>
              <w:tblPrEx>
                <w:tblCellMar>
                  <w:top w:w="0" w:type="dxa"/>
                  <w:left w:w="108" w:type="dxa"/>
                  <w:bottom w:w="0" w:type="dxa"/>
                  <w:right w:w="108" w:type="dxa"/>
                </w:tblCellMar>
              </w:tblPrEx>
              <w:trPr>
                <w:trHeight w:val="495" w:hRule="atLeast"/>
              </w:trPr>
              <w:tc>
                <w:tcPr>
                  <w:tcW w:w="9236" w:type="dxa"/>
                  <w:gridSpan w:val="8"/>
                  <w:tcBorders>
                    <w:top w:val="nil"/>
                    <w:left w:val="nil"/>
                    <w:bottom w:val="nil"/>
                    <w:right w:val="nil"/>
                  </w:tcBorders>
                  <w:noWrap w:val="0"/>
                  <w:vAlign w:val="center"/>
                </w:tcPr>
                <w:p>
                  <w:pPr>
                    <w:widowControl/>
                    <w:tabs>
                      <w:tab w:val="left" w:pos="360"/>
                    </w:tabs>
                    <w:spacing w:line="800" w:lineRule="exact"/>
                    <w:ind w:left="360" w:hanging="360"/>
                    <w:jc w:val="left"/>
                    <w:rPr>
                      <w:rFonts w:ascii="宋体" w:hAnsi="宋体" w:cs="宋体"/>
                      <w:kern w:val="0"/>
                      <w:sz w:val="24"/>
                    </w:rPr>
                  </w:pPr>
                  <w:r>
                    <w:rPr>
                      <w:rFonts w:ascii="宋体" w:hAnsi="宋体" w:cs="宋体"/>
                      <w:kern w:val="0"/>
                      <w:sz w:val="24"/>
                    </w:rPr>
                    <w:t>1、</w:t>
                  </w:r>
                  <w:r>
                    <w:rPr>
                      <w:rFonts w:hint="eastAsia" w:cs="宋体"/>
                      <w:kern w:val="0"/>
                      <w:sz w:val="24"/>
                    </w:rPr>
                    <w:t>员工总数：</w:t>
                  </w:r>
                </w:p>
              </w:tc>
            </w:tr>
            <w:tr>
              <w:tblPrEx>
                <w:tblCellMar>
                  <w:top w:w="0" w:type="dxa"/>
                  <w:left w:w="108" w:type="dxa"/>
                  <w:bottom w:w="0" w:type="dxa"/>
                  <w:right w:w="108" w:type="dxa"/>
                </w:tblCellMar>
              </w:tblPrEx>
              <w:trPr>
                <w:trHeight w:val="2866" w:hRule="atLeast"/>
              </w:trPr>
              <w:tc>
                <w:tcPr>
                  <w:tcW w:w="9236" w:type="dxa"/>
                  <w:gridSpan w:val="8"/>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ascii="宋体" w:hAnsi="宋体" w:cs="宋体"/>
                      <w:kern w:val="0"/>
                      <w:sz w:val="24"/>
                    </w:rPr>
                    <w:t>2</w:t>
                  </w:r>
                  <w:r>
                    <w:rPr>
                      <w:rFonts w:hint="eastAsia" w:cs="宋体"/>
                      <w:kern w:val="0"/>
                      <w:sz w:val="24"/>
                    </w:rPr>
                    <w:t>、业务范围：</w:t>
                  </w:r>
                  <w:r>
                    <w:rPr>
                      <w:rFonts w:ascii="宋体" w:hAnsi="宋体" w:cs="宋体"/>
                      <w:kern w:val="0"/>
                      <w:sz w:val="24"/>
                    </w:rPr>
                    <w:t xml:space="preserve">                                                                 </w:t>
                  </w:r>
                </w:p>
                <w:p>
                  <w:pPr>
                    <w:widowControl/>
                    <w:spacing w:line="800" w:lineRule="exact"/>
                    <w:jc w:val="left"/>
                    <w:rPr>
                      <w:rFonts w:ascii="宋体" w:hAnsi="宋体" w:cs="宋体"/>
                      <w:kern w:val="0"/>
                      <w:sz w:val="24"/>
                      <w:u w:val="single"/>
                    </w:rPr>
                  </w:pPr>
                  <w:r>
                    <w:rPr>
                      <w:rFonts w:ascii="宋体" w:hAnsi="宋体" w:cs="宋体"/>
                      <w:kern w:val="0"/>
                      <w:sz w:val="24"/>
                    </w:rPr>
                    <w:t xml:space="preserve">                                                                                </w:t>
                  </w:r>
                </w:p>
              </w:tc>
            </w:tr>
            <w:tr>
              <w:tblPrEx>
                <w:tblCellMar>
                  <w:top w:w="0" w:type="dxa"/>
                  <w:left w:w="108" w:type="dxa"/>
                  <w:bottom w:w="0" w:type="dxa"/>
                  <w:right w:w="108" w:type="dxa"/>
                </w:tblCellMar>
              </w:tblPrEx>
              <w:trPr>
                <w:trHeight w:val="3436" w:hRule="atLeast"/>
              </w:trPr>
              <w:tc>
                <w:tcPr>
                  <w:tcW w:w="9236" w:type="dxa"/>
                  <w:gridSpan w:val="8"/>
                  <w:tcBorders>
                    <w:top w:val="nil"/>
                    <w:left w:val="nil"/>
                    <w:bottom w:val="nil"/>
                    <w:right w:val="nil"/>
                  </w:tcBorders>
                  <w:noWrap w:val="0"/>
                  <w:vAlign w:val="top"/>
                </w:tcPr>
                <w:p>
                  <w:pPr>
                    <w:widowControl/>
                    <w:tabs>
                      <w:tab w:val="left" w:pos="360"/>
                    </w:tabs>
                    <w:spacing w:line="560" w:lineRule="exact"/>
                    <w:ind w:left="360" w:hanging="360"/>
                    <w:jc w:val="left"/>
                    <w:rPr>
                      <w:rFonts w:hint="eastAsia" w:cs="宋体"/>
                      <w:kern w:val="0"/>
                      <w:sz w:val="24"/>
                    </w:rPr>
                  </w:pPr>
                  <w:r>
                    <w:rPr>
                      <w:rFonts w:ascii="宋体" w:hAnsi="宋体" w:cs="宋体"/>
                      <w:kern w:val="0"/>
                      <w:sz w:val="24"/>
                    </w:rPr>
                    <w:t>3、</w:t>
                  </w:r>
                  <w:r>
                    <w:rPr>
                      <w:rFonts w:hint="eastAsia" w:cs="宋体"/>
                      <w:kern w:val="0"/>
                      <w:sz w:val="24"/>
                    </w:rPr>
                    <w:t>已获得资质证书情况：</w:t>
                  </w: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jc w:val="left"/>
                    <w:rPr>
                      <w:rFonts w:hint="eastAsia" w:ascii="宋体" w:hAnsi="宋体" w:cs="宋体"/>
                      <w:kern w:val="0"/>
                      <w:sz w:val="24"/>
                    </w:rPr>
                  </w:pPr>
                </w:p>
              </w:tc>
            </w:tr>
          </w:tbl>
          <w:p>
            <w:pPr>
              <w:widowControl/>
              <w:spacing w:line="600" w:lineRule="exact"/>
              <w:jc w:val="left"/>
              <w:rPr>
                <w:rFonts w:hint="eastAsia"/>
                <w:bCs/>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cs="宋体"/>
                <w:kern w:val="0"/>
                <w:sz w:val="24"/>
              </w:rPr>
            </w:pPr>
            <w:r>
              <w:rPr>
                <w:sz w:val="24"/>
              </w:rPr>
              <w:br w:type="page"/>
            </w:r>
            <w:r>
              <w:rPr>
                <w:rFonts w:hint="eastAsia" w:cs="宋体"/>
                <w:kern w:val="0"/>
                <w:sz w:val="24"/>
              </w:rPr>
              <w:t>经营</w:t>
            </w:r>
          </w:p>
          <w:p>
            <w:pPr>
              <w:widowControl/>
              <w:spacing w:line="460" w:lineRule="exact"/>
              <w:jc w:val="center"/>
              <w:rPr>
                <w:rFonts w:ascii="宋体" w:hAnsi="宋体" w:cs="宋体"/>
                <w:kern w:val="0"/>
                <w:sz w:val="24"/>
              </w:rPr>
            </w:pPr>
            <w:r>
              <w:rPr>
                <w:rFonts w:hint="eastAsia" w:cs="宋体"/>
                <w:kern w:val="0"/>
                <w:sz w:val="24"/>
              </w:rPr>
              <w:t>状况</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rFonts w:ascii="宋体" w:hAnsi="宋体" w:cs="宋体"/>
                <w:kern w:val="0"/>
                <w:sz w:val="24"/>
              </w:rPr>
            </w:pPr>
            <w:r>
              <w:rPr>
                <w:rFonts w:hint="eastAsia" w:cs="宋体"/>
                <w:kern w:val="0"/>
                <w:sz w:val="24"/>
              </w:rPr>
              <w:t>年总营业收入（元）</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kern w:val="0"/>
                <w:sz w:val="24"/>
              </w:rPr>
            </w:pPr>
            <w:r>
              <w:rPr>
                <w:kern w:val="0"/>
                <w:sz w:val="24"/>
              </w:rPr>
              <w:t>年</w:t>
            </w:r>
            <w:r>
              <w:rPr>
                <w:rFonts w:hint="eastAsia"/>
                <w:kern w:val="0"/>
                <w:sz w:val="24"/>
              </w:rPr>
              <w:t>物流</w:t>
            </w:r>
            <w:r>
              <w:rPr>
                <w:kern w:val="0"/>
                <w:sz w:val="24"/>
              </w:rPr>
              <w:t>营业收入（元）</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439"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kern w:val="0"/>
                <w:sz w:val="24"/>
              </w:rPr>
            </w:pPr>
            <w:r>
              <w:rPr>
                <w:kern w:val="0"/>
                <w:sz w:val="24"/>
              </w:rPr>
              <w:t>营业时间</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资产</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kern w:val="0"/>
                <w:sz w:val="24"/>
              </w:rPr>
            </w:pPr>
            <w:r>
              <w:rPr>
                <w:kern w:val="0"/>
                <w:sz w:val="24"/>
              </w:rPr>
              <w:t>资产总额（元）</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kern w:val="0"/>
                <w:sz w:val="24"/>
              </w:rPr>
            </w:pPr>
            <w:r>
              <w:rPr>
                <w:kern w:val="0"/>
                <w:sz w:val="24"/>
              </w:rPr>
              <w:t>资产负债率</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cs="宋体"/>
                <w:kern w:val="0"/>
                <w:sz w:val="24"/>
              </w:rPr>
            </w:pPr>
            <w:r>
              <w:rPr>
                <w:rFonts w:hint="eastAsia" w:cs="宋体"/>
                <w:kern w:val="0"/>
                <w:sz w:val="24"/>
              </w:rPr>
              <w:t>设备</w:t>
            </w:r>
          </w:p>
          <w:p>
            <w:pPr>
              <w:widowControl/>
              <w:spacing w:line="460" w:lineRule="exact"/>
              <w:jc w:val="center"/>
              <w:rPr>
                <w:rFonts w:ascii="宋体" w:hAnsi="宋体" w:cs="宋体"/>
                <w:kern w:val="0"/>
                <w:sz w:val="24"/>
              </w:rPr>
            </w:pPr>
            <w:r>
              <w:rPr>
                <w:rFonts w:hint="eastAsia" w:cs="宋体"/>
                <w:kern w:val="0"/>
                <w:sz w:val="24"/>
              </w:rPr>
              <w:t>设施</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kern w:val="0"/>
                <w:sz w:val="24"/>
              </w:rPr>
            </w:pPr>
            <w:r>
              <w:rPr>
                <w:kern w:val="0"/>
                <w:sz w:val="24"/>
              </w:rPr>
              <w:t>自有货运车辆（辆）</w:t>
            </w:r>
            <w:r>
              <w:rPr>
                <w:kern w:val="0"/>
                <w:vertAlign w:val="superscript"/>
              </w:rPr>
              <w:t>*</w:t>
            </w:r>
          </w:p>
          <w:p>
            <w:pPr>
              <w:widowControl/>
              <w:spacing w:line="320" w:lineRule="exact"/>
              <w:jc w:val="left"/>
              <w:rPr>
                <w:kern w:val="0"/>
                <w:sz w:val="24"/>
              </w:rPr>
            </w:pPr>
            <w:r>
              <w:rPr>
                <w:kern w:val="0"/>
                <w:sz w:val="24"/>
              </w:rPr>
              <w:t>（或</w:t>
            </w:r>
            <w:r>
              <w:rPr>
                <w:rFonts w:hAnsi="宋体"/>
                <w:kern w:val="0"/>
                <w:sz w:val="24"/>
              </w:rPr>
              <w:t>总载重量（吨））</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kern w:val="0"/>
                <w:sz w:val="24"/>
              </w:rPr>
            </w:pPr>
            <w:r>
              <w:rPr>
                <w:kern w:val="0"/>
                <w:sz w:val="24"/>
              </w:rPr>
              <w:t>运营网点（个）</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cs="宋体"/>
                <w:kern w:val="0"/>
                <w:sz w:val="24"/>
              </w:rPr>
            </w:pPr>
            <w:r>
              <w:rPr>
                <w:rFonts w:hint="eastAsia" w:cs="宋体"/>
                <w:kern w:val="0"/>
                <w:sz w:val="24"/>
              </w:rPr>
              <w:t>管理</w:t>
            </w:r>
          </w:p>
          <w:p>
            <w:pPr>
              <w:widowControl/>
              <w:spacing w:line="460" w:lineRule="exact"/>
              <w:jc w:val="center"/>
              <w:rPr>
                <w:rFonts w:ascii="宋体" w:hAnsi="宋体" w:cs="宋体"/>
                <w:kern w:val="0"/>
                <w:sz w:val="24"/>
              </w:rPr>
            </w:pPr>
            <w:r>
              <w:rPr>
                <w:rFonts w:hint="eastAsia" w:cs="宋体"/>
                <w:kern w:val="0"/>
                <w:sz w:val="24"/>
              </w:rPr>
              <w:t>及</w:t>
            </w:r>
          </w:p>
          <w:p>
            <w:pPr>
              <w:widowControl/>
              <w:spacing w:line="460" w:lineRule="exact"/>
              <w:jc w:val="center"/>
              <w:rPr>
                <w:rFonts w:ascii="宋体" w:hAnsi="宋体" w:cs="宋体"/>
                <w:kern w:val="0"/>
                <w:sz w:val="24"/>
              </w:rPr>
            </w:pPr>
            <w:r>
              <w:rPr>
                <w:rFonts w:hint="eastAsia" w:cs="宋体"/>
                <w:kern w:val="0"/>
                <w:sz w:val="24"/>
              </w:rPr>
              <w:t>服务</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80" w:lineRule="auto"/>
              <w:jc w:val="left"/>
              <w:rPr>
                <w:rFonts w:ascii="宋体" w:hAnsi="宋体" w:cs="宋体"/>
                <w:kern w:val="0"/>
                <w:sz w:val="24"/>
              </w:rPr>
            </w:pPr>
            <w:r>
              <w:rPr>
                <w:rFonts w:hint="eastAsia" w:cs="宋体"/>
                <w:kern w:val="0"/>
                <w:sz w:val="24"/>
              </w:rPr>
              <w:t>管理制度</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auto"/>
              <w:jc w:val="left"/>
              <w:rPr>
                <w:kern w:val="0"/>
                <w:sz w:val="24"/>
              </w:rPr>
            </w:pPr>
            <w:r>
              <w:rPr>
                <w:kern w:val="0"/>
                <w:sz w:val="24"/>
              </w:rPr>
              <w:t>质量管理</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auto"/>
              <w:jc w:val="left"/>
              <w:rPr>
                <w:kern w:val="0"/>
                <w:sz w:val="24"/>
              </w:rPr>
            </w:pPr>
            <w:r>
              <w:rPr>
                <w:kern w:val="0"/>
                <w:sz w:val="24"/>
              </w:rPr>
              <w:t>业务辐射面</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auto"/>
              <w:jc w:val="left"/>
              <w:rPr>
                <w:kern w:val="0"/>
                <w:sz w:val="24"/>
              </w:rPr>
            </w:pPr>
            <w:r>
              <w:rPr>
                <w:rFonts w:hint="eastAsia"/>
                <w:kern w:val="0"/>
                <w:sz w:val="24"/>
              </w:rPr>
              <w:t>物流服务方案与实施</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kern w:val="0"/>
                <w:sz w:val="24"/>
              </w:rPr>
            </w:pPr>
            <w:r>
              <w:rPr>
                <w:rFonts w:hint="eastAsia"/>
                <w:kern w:val="0"/>
                <w:sz w:val="24"/>
              </w:rPr>
              <w:t>客户</w:t>
            </w:r>
            <w:r>
              <w:rPr>
                <w:kern w:val="0"/>
                <w:sz w:val="24"/>
              </w:rPr>
              <w:t>投诉率（或</w:t>
            </w:r>
            <w:r>
              <w:rPr>
                <w:rFonts w:hint="eastAsia"/>
                <w:kern w:val="0"/>
                <w:sz w:val="24"/>
              </w:rPr>
              <w:t>客户</w:t>
            </w:r>
            <w:r>
              <w:rPr>
                <w:kern w:val="0"/>
                <w:sz w:val="24"/>
              </w:rPr>
              <w:t>满意度）</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cs="宋体"/>
                <w:kern w:val="0"/>
                <w:sz w:val="24"/>
              </w:rPr>
            </w:pPr>
            <w:r>
              <w:rPr>
                <w:rFonts w:hint="eastAsia" w:cs="宋体"/>
                <w:kern w:val="0"/>
                <w:sz w:val="24"/>
              </w:rPr>
              <w:t>人员</w:t>
            </w:r>
          </w:p>
          <w:p>
            <w:pPr>
              <w:widowControl/>
              <w:spacing w:line="460" w:lineRule="exact"/>
              <w:jc w:val="center"/>
              <w:rPr>
                <w:rFonts w:ascii="宋体" w:hAnsi="宋体" w:cs="宋体"/>
                <w:kern w:val="0"/>
                <w:sz w:val="24"/>
              </w:rPr>
            </w:pPr>
            <w:r>
              <w:rPr>
                <w:rFonts w:hint="eastAsia" w:cs="宋体"/>
                <w:kern w:val="0"/>
                <w:sz w:val="24"/>
              </w:rPr>
              <w:t>素质</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auto"/>
              <w:jc w:val="left"/>
              <w:rPr>
                <w:kern w:val="0"/>
                <w:sz w:val="24"/>
              </w:rPr>
            </w:pPr>
            <w:r>
              <w:rPr>
                <w:kern w:val="0"/>
                <w:sz w:val="24"/>
              </w:rPr>
              <w:t>中高层管理人员</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420" w:lineRule="auto"/>
              <w:jc w:val="left"/>
              <w:rPr>
                <w:kern w:val="0"/>
                <w:sz w:val="24"/>
              </w:rPr>
            </w:pPr>
            <w:r>
              <w:rPr>
                <w:rFonts w:hint="eastAsia"/>
                <w:kern w:val="0"/>
                <w:sz w:val="24"/>
              </w:rPr>
              <w:t>基层物流</w:t>
            </w:r>
            <w:r>
              <w:rPr>
                <w:kern w:val="0"/>
                <w:sz w:val="24"/>
              </w:rPr>
              <w:t>业务人员</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hint="eastAsia" w:cs="宋体"/>
                <w:kern w:val="0"/>
                <w:sz w:val="24"/>
              </w:rPr>
            </w:pPr>
            <w:r>
              <w:rPr>
                <w:rFonts w:hint="eastAsia" w:cs="宋体"/>
                <w:kern w:val="0"/>
                <w:sz w:val="24"/>
              </w:rPr>
              <w:t>信息</w:t>
            </w:r>
          </w:p>
          <w:p>
            <w:pPr>
              <w:widowControl/>
              <w:spacing w:line="460" w:lineRule="exact"/>
              <w:jc w:val="center"/>
              <w:rPr>
                <w:rFonts w:ascii="宋体" w:hAnsi="宋体" w:cs="宋体"/>
                <w:kern w:val="0"/>
                <w:sz w:val="24"/>
              </w:rPr>
            </w:pPr>
            <w:r>
              <w:rPr>
                <w:rFonts w:hint="eastAsia" w:cs="宋体"/>
                <w:kern w:val="0"/>
                <w:sz w:val="24"/>
              </w:rPr>
              <w:t>化</w:t>
            </w:r>
          </w:p>
          <w:p>
            <w:pPr>
              <w:widowControl/>
              <w:spacing w:line="460" w:lineRule="exact"/>
              <w:jc w:val="center"/>
              <w:rPr>
                <w:rFonts w:ascii="宋体" w:hAnsi="宋体" w:cs="宋体"/>
                <w:kern w:val="0"/>
                <w:sz w:val="24"/>
              </w:rPr>
            </w:pPr>
            <w:r>
              <w:rPr>
                <w:rFonts w:hint="eastAsia" w:cs="宋体"/>
                <w:kern w:val="0"/>
                <w:sz w:val="24"/>
              </w:rPr>
              <w:t>水平</w:t>
            </w: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kern w:val="0"/>
                <w:sz w:val="24"/>
              </w:rPr>
            </w:pPr>
            <w:r>
              <w:rPr>
                <w:rFonts w:hint="eastAsia"/>
                <w:kern w:val="0"/>
                <w:sz w:val="24"/>
              </w:rPr>
              <w:t>信息</w:t>
            </w:r>
            <w:r>
              <w:rPr>
                <w:kern w:val="0"/>
                <w:sz w:val="24"/>
              </w:rPr>
              <w:t>系统</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spacing w:line="460" w:lineRule="exact"/>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624"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kern w:val="0"/>
                <w:sz w:val="24"/>
              </w:rPr>
            </w:pPr>
            <w:r>
              <w:rPr>
                <w:kern w:val="0"/>
                <w:sz w:val="24"/>
              </w:rPr>
              <w:t>电子单证管理</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569"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kern w:val="0"/>
                <w:sz w:val="24"/>
              </w:rPr>
            </w:pPr>
            <w:r>
              <w:rPr>
                <w:kern w:val="0"/>
                <w:sz w:val="24"/>
              </w:rPr>
              <w:t>货物</w:t>
            </w:r>
            <w:r>
              <w:rPr>
                <w:rFonts w:hint="eastAsia"/>
                <w:kern w:val="0"/>
                <w:sz w:val="24"/>
              </w:rPr>
              <w:t>物流状态</w:t>
            </w:r>
            <w:r>
              <w:rPr>
                <w:kern w:val="0"/>
                <w:sz w:val="24"/>
              </w:rPr>
              <w:t>跟踪</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Before w:val="1"/>
          <w:gridAfter w:val="1"/>
          <w:wBefore w:w="9" w:type="dxa"/>
          <w:wAfter w:w="166" w:type="dxa"/>
          <w:cantSplit/>
          <w:trHeight w:val="407" w:hRule="atLeast"/>
        </w:trPr>
        <w:tc>
          <w:tcPr>
            <w:tcW w:w="13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600"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left"/>
              <w:rPr>
                <w:kern w:val="0"/>
                <w:sz w:val="24"/>
              </w:rPr>
            </w:pPr>
            <w:r>
              <w:rPr>
                <w:kern w:val="0"/>
                <w:sz w:val="24"/>
              </w:rPr>
              <w:t>客户查询</w:t>
            </w:r>
            <w:r>
              <w:rPr>
                <w:kern w:val="0"/>
                <w:vertAlign w:val="superscript"/>
              </w:rPr>
              <w:t>*</w:t>
            </w:r>
          </w:p>
        </w:tc>
        <w:tc>
          <w:tcPr>
            <w:tcW w:w="4320"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rPr>
            </w:pPr>
          </w:p>
        </w:tc>
      </w:tr>
    </w:tbl>
    <w:p>
      <w:pPr>
        <w:widowControl/>
        <w:spacing w:line="331" w:lineRule="atLeast"/>
        <w:jc w:val="left"/>
        <w:rPr>
          <w:rFonts w:ascii="宋体" w:hAnsi="宋体" w:cs="宋体"/>
          <w:kern w:val="0"/>
        </w:rPr>
      </w:pPr>
      <w:r>
        <w:rPr>
          <w:rFonts w:hint="eastAsia" w:cs="宋体"/>
          <w:kern w:val="0"/>
        </w:rPr>
        <w:t>注</w:t>
      </w:r>
      <w:r>
        <w:rPr>
          <w:rFonts w:ascii="宋体" w:hAnsi="宋体" w:cs="宋体"/>
          <w:kern w:val="0"/>
        </w:rPr>
        <w:t>1</w:t>
      </w:r>
      <w:r>
        <w:rPr>
          <w:rFonts w:hint="eastAsia" w:cs="宋体"/>
          <w:kern w:val="0"/>
        </w:rPr>
        <w:t>：标注</w:t>
      </w:r>
      <w:r>
        <w:rPr>
          <w:kern w:val="0"/>
          <w:vertAlign w:val="superscript"/>
        </w:rPr>
        <w:t>*</w:t>
      </w:r>
      <w:r>
        <w:rPr>
          <w:rFonts w:hint="eastAsia" w:cs="宋体"/>
          <w:kern w:val="0"/>
        </w:rPr>
        <w:t>的指标为企业达到评估等级的必备指标项目，其它为参考指标项目。</w:t>
      </w:r>
    </w:p>
    <w:p>
      <w:pPr>
        <w:widowControl/>
        <w:spacing w:line="331" w:lineRule="atLeast"/>
        <w:ind w:left="630" w:right="-758" w:rightChars="-361" w:hanging="630" w:hangingChars="300"/>
        <w:jc w:val="left"/>
        <w:rPr>
          <w:rFonts w:hint="eastAsia" w:cs="宋体"/>
          <w:kern w:val="0"/>
        </w:rPr>
      </w:pPr>
      <w:r>
        <w:rPr>
          <w:rFonts w:hint="eastAsia" w:cs="宋体"/>
          <w:kern w:val="0"/>
        </w:rPr>
        <w:t>注</w:t>
      </w:r>
      <w:r>
        <w:rPr>
          <w:rFonts w:ascii="宋体" w:hAnsi="宋体" w:cs="宋体"/>
          <w:kern w:val="0"/>
        </w:rPr>
        <w:t>2</w:t>
      </w:r>
      <w:r>
        <w:rPr>
          <w:rFonts w:hint="eastAsia" w:cs="宋体"/>
          <w:kern w:val="0"/>
        </w:rPr>
        <w:t>：物流营业收入指企业通过物流业务活动所取得的收入总额，包括提供运输、仓储、装卸、搬运、包装、流通加工、配送、信息等基本服务及其他相关增值服务所取得的业务收入。</w:t>
      </w:r>
    </w:p>
    <w:p>
      <w:pPr>
        <w:widowControl/>
        <w:spacing w:line="331" w:lineRule="atLeast"/>
        <w:ind w:right="-758" w:rightChars="-361"/>
        <w:jc w:val="left"/>
        <w:rPr>
          <w:rFonts w:hint="eastAsia" w:cs="宋体"/>
          <w:kern w:val="0"/>
        </w:rPr>
      </w:pPr>
      <w:r>
        <w:rPr>
          <w:rFonts w:hint="eastAsia" w:cs="宋体"/>
          <w:kern w:val="0"/>
        </w:rPr>
        <w:t>注3：运营网点是指在企业市场覆盖范围内，可以承接并完成企业基本业务的分支机构和联盟伙伴。</w:t>
      </w:r>
    </w:p>
    <w:p>
      <w:pPr>
        <w:widowControl/>
        <w:spacing w:line="331" w:lineRule="atLeast"/>
        <w:jc w:val="left"/>
        <w:rPr>
          <w:rFonts w:cs="宋体"/>
          <w:kern w:val="0"/>
        </w:rPr>
      </w:pPr>
      <w:r>
        <w:rPr>
          <w:rFonts w:hint="eastAsia" w:cs="宋体"/>
          <w:kern w:val="0"/>
        </w:rPr>
        <w:t>注4：客户投诉率是指在年度周期内客户对不满意业务的投诉总量与企业业务总量的比率。</w:t>
      </w:r>
    </w:p>
    <w:p>
      <w:pPr>
        <w:widowControl/>
        <w:spacing w:line="331" w:lineRule="atLeast"/>
        <w:jc w:val="left"/>
        <w:rPr>
          <w:rFonts w:hint="eastAsia" w:cs="宋体"/>
          <w:kern w:val="0"/>
        </w:rPr>
      </w:pPr>
      <w:r>
        <w:rPr>
          <w:rFonts w:hint="eastAsia" w:cs="宋体"/>
          <w:kern w:val="0"/>
        </w:rPr>
        <w:t>注5：客户满意度是指在年度周期内企业对客户满意情况的调查统计。</w:t>
      </w:r>
    </w:p>
    <w:p>
      <w:pPr>
        <w:widowControl/>
        <w:spacing w:line="331" w:lineRule="atLeast"/>
        <w:jc w:val="left"/>
        <w:rPr>
          <w:rFonts w:hint="eastAsia" w:cs="宋体"/>
          <w:kern w:val="0"/>
        </w:rPr>
      </w:pPr>
      <w:r>
        <w:rPr>
          <w:rFonts w:hint="eastAsia" w:cs="宋体"/>
          <w:kern w:val="0"/>
        </w:rPr>
        <w:t>注6：基层物流业务人员是指从事物流业务执行活动的企业成员。</w:t>
      </w:r>
    </w:p>
    <w:p>
      <w:pPr>
        <w:widowControl/>
        <w:spacing w:line="331" w:lineRule="atLeast"/>
        <w:jc w:val="left"/>
        <w:rPr>
          <w:rFonts w:cs="宋体"/>
          <w:kern w:val="0"/>
        </w:rPr>
      </w:pPr>
    </w:p>
    <w:p>
      <w:pPr>
        <w:widowControl/>
        <w:spacing w:line="331" w:lineRule="atLeast"/>
        <w:jc w:val="left"/>
        <w:rPr>
          <w:rFonts w:hint="eastAsia" w:cs="宋体"/>
          <w:kern w:val="0"/>
        </w:rPr>
      </w:pPr>
    </w:p>
    <w:tbl>
      <w:tblPr>
        <w:tblStyle w:val="7"/>
        <w:tblW w:w="9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8"/>
        <w:gridCol w:w="5522"/>
        <w:gridCol w:w="1940"/>
        <w:gridCol w:w="5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6"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rPr>
            </w:pPr>
            <w:r>
              <w:rPr>
                <w:rFonts w:hint="eastAsia" w:cs="宋体"/>
                <w:kern w:val="0"/>
              </w:rPr>
              <w:t>声明：</w:t>
            </w:r>
          </w:p>
        </w:tc>
        <w:tc>
          <w:tcPr>
            <w:tcW w:w="8042"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ascii="宋体" w:hAnsi="宋体" w:cs="宋体"/>
                <w:kern w:val="0"/>
              </w:rPr>
            </w:pPr>
            <w:r>
              <w:rPr>
                <w:rFonts w:hint="eastAsia" w:cs="宋体"/>
                <w:kern w:val="0"/>
              </w:rPr>
              <w:t>本企业将遵守中国物流与采购联合会评估的规则和程序，支付评估所需的有关费用，保证申请表中陈述内容及所附材料真实。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83"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jc w:val="left"/>
              <w:rPr>
                <w:rFonts w:hint="eastAsia" w:cs="宋体"/>
                <w:kern w:val="0"/>
              </w:rPr>
            </w:pPr>
          </w:p>
          <w:p>
            <w:pPr>
              <w:widowControl/>
              <w:spacing w:before="20" w:line="400" w:lineRule="atLeast"/>
              <w:ind w:firstLine="4200" w:firstLineChars="2000"/>
              <w:jc w:val="left"/>
              <w:rPr>
                <w:rFonts w:hint="eastAsia" w:cs="宋体"/>
                <w:kern w:val="0"/>
              </w:rPr>
            </w:pPr>
          </w:p>
          <w:p>
            <w:pPr>
              <w:widowControl/>
              <w:spacing w:before="20" w:line="400" w:lineRule="atLeast"/>
              <w:ind w:firstLine="4200" w:firstLineChars="2000"/>
              <w:jc w:val="left"/>
              <w:rPr>
                <w:rFonts w:ascii="宋体" w:hAnsi="宋体" w:cs="宋体"/>
                <w:kern w:val="0"/>
              </w:rPr>
            </w:pPr>
            <w:r>
              <w:rPr>
                <w:rFonts w:hint="eastAsia" w:cs="宋体"/>
                <w:kern w:val="0"/>
              </w:rPr>
              <w:t>法人代表签字：</w:t>
            </w:r>
            <w:r>
              <w:rPr>
                <w:rFonts w:ascii="宋体" w:hAnsi="宋体" w:cs="宋体"/>
                <w:kern w:val="0"/>
              </w:rPr>
              <w:t> </w:t>
            </w:r>
          </w:p>
          <w:p>
            <w:pPr>
              <w:widowControl/>
              <w:spacing w:before="20" w:line="400" w:lineRule="atLeast"/>
              <w:ind w:firstLine="5250" w:firstLineChars="2500"/>
              <w:jc w:val="left"/>
              <w:rPr>
                <w:rFonts w:ascii="宋体" w:hAnsi="宋体" w:cs="宋体"/>
                <w:kern w:val="0"/>
              </w:rPr>
            </w:pPr>
            <w:r>
              <w:rPr>
                <w:rFonts w:hint="eastAsia" w:cs="宋体"/>
                <w:kern w:val="0"/>
              </w:rPr>
              <w:t>年</w:t>
            </w:r>
            <w:r>
              <w:rPr>
                <w:rFonts w:ascii="宋体" w:hAnsi="宋体" w:cs="宋体"/>
                <w:kern w:val="0"/>
              </w:rPr>
              <w:t xml:space="preserve">    </w:t>
            </w:r>
            <w:r>
              <w:rPr>
                <w:rFonts w:hint="eastAsia" w:cs="宋体"/>
                <w:kern w:val="0"/>
              </w:rPr>
              <w:t>月</w:t>
            </w:r>
            <w:r>
              <w:rPr>
                <w:rFonts w:ascii="宋体" w:hAnsi="宋体" w:cs="宋体"/>
                <w:kern w:val="0"/>
              </w:rPr>
              <w:t xml:space="preserve">    </w:t>
            </w:r>
            <w:r>
              <w:rPr>
                <w:rFonts w:hint="eastAsia" w:cs="宋体"/>
                <w:kern w:val="0"/>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76"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rPr>
            </w:pPr>
            <w:r>
              <w:rPr>
                <w:rFonts w:hint="eastAsia" w:cs="宋体"/>
                <w:kern w:val="0"/>
              </w:rPr>
              <w:t>推</w:t>
            </w:r>
            <w:r>
              <w:rPr>
                <w:rFonts w:ascii="宋体" w:hAnsi="宋体" w:cs="宋体"/>
                <w:kern w:val="0"/>
              </w:rPr>
              <w:t xml:space="preserve"> </w:t>
            </w:r>
            <w:r>
              <w:rPr>
                <w:rFonts w:hint="eastAsia" w:cs="宋体"/>
                <w:kern w:val="0"/>
              </w:rPr>
              <w:t>荐</w:t>
            </w:r>
          </w:p>
          <w:p>
            <w:pPr>
              <w:widowControl/>
              <w:spacing w:line="400" w:lineRule="atLeast"/>
              <w:jc w:val="center"/>
              <w:rPr>
                <w:rFonts w:ascii="宋体" w:hAnsi="宋体" w:cs="宋体"/>
                <w:kern w:val="0"/>
              </w:rPr>
            </w:pPr>
            <w:r>
              <w:rPr>
                <w:rFonts w:hint="eastAsia" w:cs="宋体"/>
                <w:kern w:val="0"/>
              </w:rPr>
              <w:t>机</w:t>
            </w:r>
            <w:r>
              <w:rPr>
                <w:rFonts w:ascii="宋体" w:hAnsi="宋体" w:cs="宋体"/>
                <w:kern w:val="0"/>
              </w:rPr>
              <w:t xml:space="preserve"> </w:t>
            </w:r>
            <w:r>
              <w:rPr>
                <w:rFonts w:hint="eastAsia" w:cs="宋体"/>
                <w:kern w:val="0"/>
              </w:rPr>
              <w:t>构</w:t>
            </w:r>
          </w:p>
          <w:p>
            <w:pPr>
              <w:widowControl/>
              <w:spacing w:line="400" w:lineRule="atLeast"/>
              <w:jc w:val="center"/>
              <w:rPr>
                <w:rFonts w:ascii="宋体" w:hAnsi="宋体" w:cs="宋体"/>
                <w:kern w:val="0"/>
              </w:rPr>
            </w:pPr>
            <w:r>
              <w:rPr>
                <w:rFonts w:hint="eastAsia" w:cs="宋体"/>
                <w:kern w:val="0"/>
              </w:rPr>
              <w:t>意</w:t>
            </w:r>
            <w:r>
              <w:rPr>
                <w:rFonts w:ascii="宋体" w:hAnsi="宋体" w:cs="宋体"/>
                <w:kern w:val="0"/>
              </w:rPr>
              <w:t xml:space="preserve"> </w:t>
            </w:r>
            <w:r>
              <w:rPr>
                <w:rFonts w:hint="eastAsia" w:cs="宋体"/>
                <w:kern w:val="0"/>
              </w:rPr>
              <w:t>见</w:t>
            </w:r>
          </w:p>
        </w:tc>
        <w:tc>
          <w:tcPr>
            <w:tcW w:w="8042"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hint="eastAsia" w:ascii="宋体" w:hAnsi="宋体" w:cs="宋体"/>
                <w:kern w:val="0"/>
              </w:rPr>
            </w:pPr>
            <w:r>
              <w:rPr>
                <w:rFonts w:hint="eastAsia" w:cs="宋体"/>
                <w:kern w:val="0"/>
              </w:rPr>
              <w:t>经初审，本企业所报资料符合</w:t>
            </w:r>
            <w:r>
              <w:rPr>
                <w:rFonts w:ascii="宋体" w:hAnsi="宋体" w:cs="宋体"/>
                <w:kern w:val="0"/>
              </w:rPr>
              <w:t xml:space="preserve">    </w:t>
            </w:r>
            <w:r>
              <w:rPr>
                <w:rFonts w:hint="eastAsia" w:ascii="宋体" w:hAnsi="宋体" w:cs="宋体"/>
                <w:kern w:val="0"/>
              </w:rPr>
              <w:t xml:space="preserve"> </w:t>
            </w:r>
            <w:r>
              <w:rPr>
                <w:rFonts w:hint="eastAsia" w:cs="宋体"/>
                <w:kern w:val="0"/>
              </w:rPr>
              <w:t>级企业条件，推荐上报中物流联物流企业综合评估办公室。</w:t>
            </w:r>
          </w:p>
          <w:p>
            <w:pPr>
              <w:widowControl/>
              <w:spacing w:before="20" w:line="400" w:lineRule="atLeast"/>
              <w:jc w:val="left"/>
              <w:rPr>
                <w:rFonts w:hint="eastAsia" w:ascii="宋体" w:hAnsi="宋体" w:cs="宋体"/>
                <w:kern w:val="0"/>
              </w:rPr>
            </w:pPr>
            <w:r>
              <w:rPr>
                <w:rFonts w:ascii="宋体" w:hAnsi="宋体" w:cs="宋体"/>
                <w:kern w:val="0"/>
              </w:rPr>
              <w:t xml:space="preserve">                 </w:t>
            </w:r>
            <w:r>
              <w:rPr>
                <w:rFonts w:hint="eastAsia" w:ascii="宋体" w:hAnsi="宋体" w:cs="宋体"/>
                <w:kern w:val="0"/>
              </w:rPr>
              <w:t xml:space="preserve">          </w:t>
            </w:r>
            <w:r>
              <w:rPr>
                <w:rFonts w:ascii="宋体" w:hAnsi="宋体" w:cs="宋体"/>
                <w:kern w:val="0"/>
              </w:rPr>
              <w:t xml:space="preserve"> </w:t>
            </w:r>
          </w:p>
          <w:p>
            <w:pPr>
              <w:widowControl/>
              <w:spacing w:before="20" w:line="400" w:lineRule="atLeast"/>
              <w:ind w:firstLine="3150" w:firstLineChars="1500"/>
              <w:jc w:val="left"/>
              <w:rPr>
                <w:rFonts w:ascii="宋体" w:hAnsi="宋体" w:cs="宋体"/>
                <w:kern w:val="0"/>
              </w:rPr>
            </w:pPr>
            <w:r>
              <w:rPr>
                <w:rFonts w:ascii="宋体" w:hAnsi="宋体" w:cs="宋体"/>
                <w:kern w:val="0"/>
              </w:rPr>
              <w:t xml:space="preserve"> </w:t>
            </w:r>
            <w:r>
              <w:rPr>
                <w:rFonts w:hint="eastAsia" w:cs="宋体"/>
                <w:kern w:val="0"/>
              </w:rPr>
              <w:t>推荐机构负责人：</w:t>
            </w:r>
            <w:r>
              <w:rPr>
                <w:rFonts w:ascii="宋体" w:hAnsi="宋体" w:cs="宋体"/>
                <w:kern w:val="0"/>
              </w:rPr>
              <w:t xml:space="preserve">                             </w:t>
            </w:r>
          </w:p>
          <w:p>
            <w:pPr>
              <w:widowControl/>
              <w:spacing w:before="20" w:line="400" w:lineRule="atLeast"/>
              <w:ind w:firstLine="4305" w:firstLineChars="2050"/>
              <w:jc w:val="left"/>
              <w:rPr>
                <w:rFonts w:ascii="宋体" w:hAnsi="宋体" w:cs="宋体"/>
                <w:kern w:val="0"/>
              </w:rPr>
            </w:pPr>
            <w:r>
              <w:rPr>
                <w:rFonts w:hint="eastAsia" w:cs="宋体"/>
                <w:kern w:val="0"/>
              </w:rPr>
              <w:t>年</w:t>
            </w:r>
            <w:r>
              <w:rPr>
                <w:rFonts w:ascii="宋体" w:hAnsi="宋体" w:cs="宋体"/>
                <w:kern w:val="0"/>
              </w:rPr>
              <w:t xml:space="preserve">    </w:t>
            </w:r>
            <w:r>
              <w:rPr>
                <w:rFonts w:hint="eastAsia" w:cs="宋体"/>
                <w:kern w:val="0"/>
              </w:rPr>
              <w:t>月</w:t>
            </w:r>
            <w:r>
              <w:rPr>
                <w:rFonts w:ascii="宋体" w:hAnsi="宋体" w:cs="宋体"/>
                <w:kern w:val="0"/>
              </w:rPr>
              <w:t xml:space="preserve">    </w:t>
            </w:r>
            <w:r>
              <w:rPr>
                <w:rFonts w:hint="eastAsia" w:cs="宋体"/>
                <w:kern w:val="0"/>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26"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cs="宋体"/>
                <w:kern w:val="0"/>
              </w:rPr>
            </w:pPr>
            <w:r>
              <w:rPr>
                <w:rFonts w:hint="eastAsia" w:cs="宋体"/>
                <w:kern w:val="0"/>
              </w:rPr>
              <w:t>提</w:t>
            </w:r>
            <w:r>
              <w:rPr>
                <w:rFonts w:ascii="宋体" w:hAnsi="宋体" w:cs="宋体"/>
                <w:kern w:val="0"/>
              </w:rPr>
              <w:t xml:space="preserve"> </w:t>
            </w:r>
            <w:r>
              <w:rPr>
                <w:rFonts w:hint="eastAsia" w:cs="宋体"/>
                <w:kern w:val="0"/>
              </w:rPr>
              <w:t>供</w:t>
            </w:r>
          </w:p>
          <w:p>
            <w:pPr>
              <w:widowControl/>
              <w:spacing w:line="360" w:lineRule="atLeast"/>
              <w:jc w:val="center"/>
              <w:rPr>
                <w:rFonts w:ascii="宋体" w:hAnsi="宋体" w:cs="宋体"/>
                <w:kern w:val="0"/>
              </w:rPr>
            </w:pPr>
            <w:r>
              <w:rPr>
                <w:rFonts w:hint="eastAsia" w:cs="宋体"/>
                <w:kern w:val="0"/>
              </w:rPr>
              <w:t>附</w:t>
            </w:r>
            <w:r>
              <w:rPr>
                <w:rFonts w:ascii="宋体" w:hAnsi="宋体" w:cs="宋体"/>
                <w:kern w:val="0"/>
              </w:rPr>
              <w:t xml:space="preserve"> </w:t>
            </w:r>
            <w:r>
              <w:rPr>
                <w:rFonts w:hint="eastAsia" w:cs="宋体"/>
                <w:kern w:val="0"/>
              </w:rPr>
              <w:t>件</w:t>
            </w:r>
          </w:p>
        </w:tc>
        <w:tc>
          <w:tcPr>
            <w:tcW w:w="8042" w:type="dxa"/>
            <w:gridSpan w:val="3"/>
            <w:tcBorders>
              <w:top w:val="single" w:color="auto" w:sz="4" w:space="0"/>
              <w:left w:val="single" w:color="auto" w:sz="4" w:space="0"/>
              <w:bottom w:val="single" w:color="auto" w:sz="4" w:space="0"/>
              <w:right w:val="single" w:color="auto" w:sz="4" w:space="0"/>
            </w:tcBorders>
            <w:noWrap w:val="0"/>
            <w:vAlign w:val="center"/>
          </w:tcPr>
          <w:p>
            <w:pPr>
              <w:numPr>
                <w:ilvl w:val="0"/>
                <w:numId w:val="1"/>
              </w:numPr>
              <w:spacing w:line="360" w:lineRule="exact"/>
              <w:rPr>
                <w:rFonts w:hint="eastAsia" w:ascii="Arial Narrow" w:hAnsi="Arial Narrow"/>
              </w:rPr>
            </w:pPr>
            <w:r>
              <w:rPr>
                <w:rFonts w:hint="eastAsia" w:ascii="Arial Narrow" w:hAnsi="Arial Narrow"/>
              </w:rPr>
              <w:t>企业简介。</w:t>
            </w:r>
          </w:p>
          <w:p>
            <w:pPr>
              <w:numPr>
                <w:ilvl w:val="0"/>
                <w:numId w:val="1"/>
              </w:numPr>
              <w:spacing w:line="360" w:lineRule="exact"/>
              <w:rPr>
                <w:rFonts w:ascii="Arial Narrow" w:hAnsi="Arial Narrow"/>
              </w:rPr>
            </w:pPr>
            <w:r>
              <w:rPr>
                <w:rFonts w:ascii="Arial Narrow" w:hAnsi="宋体"/>
              </w:rPr>
              <w:t>营业执照</w:t>
            </w:r>
            <w:r>
              <w:rPr>
                <w:rFonts w:hint="eastAsia" w:ascii="Arial Narrow" w:hAnsi="宋体"/>
              </w:rPr>
              <w:t>、《企业章程》</w:t>
            </w:r>
            <w:r>
              <w:rPr>
                <w:rFonts w:ascii="Arial Narrow" w:hAnsi="宋体"/>
              </w:rPr>
              <w:t>和其它资质证明（包括：组织机构代码证、税务登记证、道路运输经营许可证等）复印件。</w:t>
            </w:r>
          </w:p>
          <w:p>
            <w:pPr>
              <w:numPr>
                <w:ilvl w:val="0"/>
                <w:numId w:val="1"/>
              </w:numPr>
              <w:spacing w:line="360" w:lineRule="exact"/>
              <w:rPr>
                <w:rFonts w:ascii="Arial Narrow" w:hAnsi="Arial Narrow"/>
              </w:rPr>
            </w:pPr>
            <w:r>
              <w:rPr>
                <w:rFonts w:ascii="Arial Narrow" w:hAnsi="宋体"/>
              </w:rPr>
              <w:t>自有货运车辆清单</w:t>
            </w:r>
            <w:r>
              <w:rPr>
                <w:rFonts w:hint="eastAsia" w:ascii="Arial Narrow" w:hAnsi="宋体"/>
              </w:rPr>
              <w:t>（附表五）</w:t>
            </w:r>
            <w:r>
              <w:rPr>
                <w:rFonts w:ascii="Arial Narrow" w:hAnsi="宋体"/>
              </w:rPr>
              <w:t>。</w:t>
            </w:r>
          </w:p>
          <w:p>
            <w:pPr>
              <w:numPr>
                <w:ilvl w:val="0"/>
                <w:numId w:val="1"/>
              </w:numPr>
              <w:spacing w:line="360" w:lineRule="exact"/>
              <w:rPr>
                <w:rFonts w:ascii="Arial Narrow" w:hAnsi="Arial Narrow"/>
              </w:rPr>
            </w:pPr>
            <w:r>
              <w:rPr>
                <w:rFonts w:ascii="Arial Narrow" w:hAnsi="宋体"/>
              </w:rPr>
              <w:t>《中高层管理人员清单》</w:t>
            </w:r>
            <w:r>
              <w:rPr>
                <w:rFonts w:hint="eastAsia" w:ascii="Arial Narrow" w:hAnsi="宋体"/>
              </w:rPr>
              <w:t>（附表七）和</w:t>
            </w:r>
            <w:r>
              <w:rPr>
                <w:rFonts w:ascii="Arial Narrow" w:hAnsi="宋体"/>
              </w:rPr>
              <w:t>《业务人员清单》</w:t>
            </w:r>
            <w:r>
              <w:rPr>
                <w:rFonts w:hint="eastAsia" w:ascii="Arial Narrow" w:hAnsi="宋体"/>
              </w:rPr>
              <w:t>（附表八）</w:t>
            </w:r>
            <w:r>
              <w:rPr>
                <w:rFonts w:ascii="Arial Narrow" w:hAnsi="宋体"/>
              </w:rPr>
              <w:t>。</w:t>
            </w:r>
          </w:p>
          <w:p>
            <w:pPr>
              <w:numPr>
                <w:ilvl w:val="0"/>
                <w:numId w:val="1"/>
              </w:numPr>
              <w:spacing w:line="360" w:lineRule="exact"/>
              <w:rPr>
                <w:rFonts w:hint="eastAsia" w:ascii="Arial Narrow" w:hAnsi="Arial Narrow"/>
              </w:rPr>
            </w:pPr>
            <w:r>
              <w:rPr>
                <w:rFonts w:ascii="Arial Narrow" w:hAnsi="宋体"/>
              </w:rPr>
              <w:t>由会计师事务所出具</w:t>
            </w:r>
            <w:r>
              <w:rPr>
                <w:rFonts w:hint="eastAsia" w:ascii="Arial Narrow" w:hAnsi="宋体"/>
              </w:rPr>
              <w:t>正式</w:t>
            </w:r>
            <w:r>
              <w:rPr>
                <w:rFonts w:ascii="Arial Narrow" w:hAnsi="宋体"/>
              </w:rPr>
              <w:t>的</w:t>
            </w:r>
            <w:r>
              <w:rPr>
                <w:rFonts w:hint="eastAsia" w:ascii="Arial Narrow" w:hAnsi="宋体"/>
              </w:rPr>
              <w:t>年度</w:t>
            </w:r>
            <w:r>
              <w:rPr>
                <w:rFonts w:ascii="Arial Narrow" w:hAnsi="宋体"/>
              </w:rPr>
              <w:t>《审计报告》</w:t>
            </w:r>
            <w:r>
              <w:rPr>
                <w:rFonts w:hint="eastAsia" w:ascii="Arial Narrow" w:hAnsi="宋体"/>
              </w:rPr>
              <w:t>（附会计师事务所的资质证明）</w:t>
            </w:r>
            <w:r>
              <w:rPr>
                <w:rFonts w:ascii="Arial Narrow" w:hAnsi="宋体"/>
              </w:rPr>
              <w:t>。</w:t>
            </w:r>
          </w:p>
          <w:p>
            <w:pPr>
              <w:numPr>
                <w:ilvl w:val="0"/>
                <w:numId w:val="1"/>
              </w:numPr>
              <w:spacing w:line="360" w:lineRule="exact"/>
              <w:rPr>
                <w:rFonts w:ascii="Arial Narrow" w:hAnsi="Arial Narrow"/>
              </w:rPr>
            </w:pPr>
            <w:r>
              <w:rPr>
                <w:rFonts w:ascii="Arial Narrow" w:hAnsi="宋体"/>
              </w:rPr>
              <w:t>《物流业务收入构</w:t>
            </w:r>
            <w:r>
              <w:rPr>
                <w:rFonts w:hint="eastAsia" w:ascii="Arial Narrow" w:hAnsi="宋体"/>
              </w:rPr>
              <w:t>成</w:t>
            </w:r>
            <w:r>
              <w:rPr>
                <w:rFonts w:ascii="Arial Narrow" w:hAnsi="宋体"/>
              </w:rPr>
              <w:t>清单》</w:t>
            </w:r>
            <w:r>
              <w:rPr>
                <w:rFonts w:hint="eastAsia" w:ascii="Arial Narrow" w:hAnsi="宋体"/>
              </w:rPr>
              <w:t>（附表一）</w:t>
            </w:r>
            <w:r>
              <w:rPr>
                <w:rFonts w:ascii="Arial Narrow" w:hAnsi="宋体"/>
              </w:rPr>
              <w:t>和《非物流业务收入构</w:t>
            </w:r>
            <w:r>
              <w:rPr>
                <w:rFonts w:hint="eastAsia" w:ascii="Arial Narrow" w:hAnsi="宋体"/>
              </w:rPr>
              <w:t>成</w:t>
            </w:r>
            <w:r>
              <w:rPr>
                <w:rFonts w:ascii="Arial Narrow" w:hAnsi="宋体"/>
              </w:rPr>
              <w:t>清单》</w:t>
            </w:r>
            <w:r>
              <w:rPr>
                <w:rFonts w:hint="eastAsia" w:ascii="Arial Narrow" w:hAnsi="宋体"/>
              </w:rPr>
              <w:t>（附表二）（</w:t>
            </w:r>
            <w:r>
              <w:rPr>
                <w:rFonts w:ascii="Arial Narrow" w:hAnsi="宋体"/>
              </w:rPr>
              <w:t>依据《审计报告》填写</w:t>
            </w:r>
            <w:r>
              <w:rPr>
                <w:rFonts w:hint="eastAsia" w:ascii="Arial Narrow" w:hAnsi="宋体"/>
              </w:rPr>
              <w:t>）</w:t>
            </w:r>
            <w:r>
              <w:rPr>
                <w:rFonts w:ascii="Arial Narrow" w:hAnsi="宋体"/>
              </w:rPr>
              <w:t>。</w:t>
            </w:r>
          </w:p>
          <w:p>
            <w:pPr>
              <w:numPr>
                <w:ilvl w:val="0"/>
                <w:numId w:val="1"/>
              </w:numPr>
              <w:spacing w:line="360" w:lineRule="exact"/>
              <w:rPr>
                <w:rFonts w:ascii="Arial Narrow" w:hAnsi="Arial Narrow"/>
              </w:rPr>
            </w:pPr>
            <w:r>
              <w:rPr>
                <w:rFonts w:hint="eastAsia" w:ascii="Arial Narrow" w:hAnsi="Arial Narrow"/>
                <w:szCs w:val="21"/>
              </w:rPr>
              <w:t>质量管理体系方面国家或行业相关认证人数</w:t>
            </w:r>
            <w:r>
              <w:rPr>
                <w:rFonts w:ascii="Arial Narrow" w:hAnsi="宋体"/>
                <w:szCs w:val="21"/>
              </w:rPr>
              <w:t>复印件</w:t>
            </w:r>
            <w:r>
              <w:rPr>
                <w:rFonts w:ascii="Arial Narrow" w:hAnsi="宋体"/>
              </w:rPr>
              <w:t>。</w:t>
            </w:r>
          </w:p>
          <w:p>
            <w:pPr>
              <w:numPr>
                <w:ilvl w:val="0"/>
                <w:numId w:val="1"/>
              </w:numPr>
              <w:spacing w:line="360" w:lineRule="exact"/>
              <w:rPr>
                <w:rFonts w:ascii="Arial Narrow" w:hAnsi="Arial Narrow"/>
              </w:rPr>
            </w:pPr>
            <w:r>
              <w:rPr>
                <w:rFonts w:ascii="Arial Narrow" w:hAnsi="宋体"/>
              </w:rPr>
              <w:t>运营网点清单</w:t>
            </w:r>
            <w:r>
              <w:rPr>
                <w:rFonts w:hint="eastAsia" w:ascii="Arial Narrow" w:hAnsi="宋体"/>
              </w:rPr>
              <w:t>（附表九）</w:t>
            </w:r>
            <w:r>
              <w:rPr>
                <w:rFonts w:ascii="Arial Narrow" w:hAnsi="宋体"/>
              </w:rPr>
              <w:t>。</w:t>
            </w:r>
          </w:p>
          <w:p>
            <w:pPr>
              <w:numPr>
                <w:ilvl w:val="0"/>
                <w:numId w:val="1"/>
              </w:numPr>
              <w:spacing w:line="360" w:lineRule="exact"/>
              <w:rPr>
                <w:rFonts w:hint="eastAsia" w:ascii="Arial Narrow" w:hAnsi="Arial Narrow"/>
              </w:rPr>
            </w:pPr>
            <w:r>
              <w:rPr>
                <w:rFonts w:ascii="Arial Narrow" w:hAnsi="宋体"/>
              </w:rPr>
              <w:t>业务辐射面分布图。</w:t>
            </w:r>
          </w:p>
          <w:p>
            <w:pPr>
              <w:numPr>
                <w:ilvl w:val="0"/>
                <w:numId w:val="1"/>
              </w:numPr>
              <w:spacing w:line="360" w:lineRule="exact"/>
              <w:rPr>
                <w:rFonts w:hint="eastAsia" w:ascii="Arial Narrow" w:hAnsi="Arial Narrow"/>
              </w:rPr>
            </w:pPr>
            <w:r>
              <w:rPr>
                <w:rFonts w:hint="eastAsia" w:ascii="Arial Narrow" w:hAnsi="宋体"/>
                <w:szCs w:val="21"/>
              </w:rPr>
              <w:t>物流方案设计</w:t>
            </w:r>
            <w:r>
              <w:rPr>
                <w:rFonts w:ascii="Arial Narrow" w:hAnsi="宋体"/>
                <w:szCs w:val="21"/>
              </w:rPr>
              <w:t>与实施简介</w:t>
            </w:r>
            <w:r>
              <w:rPr>
                <w:rFonts w:hint="eastAsia" w:ascii="Arial Narrow" w:hAnsi="宋体"/>
                <w:szCs w:val="21"/>
              </w:rPr>
              <w:t>（包括项目名称、进展情况等）。</w:t>
            </w:r>
          </w:p>
          <w:p>
            <w:pPr>
              <w:numPr>
                <w:ilvl w:val="0"/>
                <w:numId w:val="1"/>
              </w:numPr>
              <w:spacing w:line="360" w:lineRule="exact"/>
              <w:rPr>
                <w:rFonts w:hint="eastAsia" w:ascii="Arial Narrow" w:hAnsi="Arial Narrow"/>
              </w:rPr>
            </w:pPr>
            <w:r>
              <w:rPr>
                <w:rFonts w:ascii="Arial Narrow" w:hAnsi="宋体"/>
              </w:rPr>
              <w:t>组织机构图及相关指标职能分配表。</w:t>
            </w:r>
          </w:p>
          <w:p>
            <w:pPr>
              <w:numPr>
                <w:ilvl w:val="0"/>
                <w:numId w:val="1"/>
              </w:numPr>
              <w:spacing w:line="360" w:lineRule="exact"/>
              <w:rPr>
                <w:rFonts w:hint="eastAsia" w:ascii="Arial Narrow" w:hAnsi="Arial Narrow"/>
              </w:rPr>
            </w:pPr>
            <w:r>
              <w:rPr>
                <w:rFonts w:hint="eastAsia" w:ascii="Arial Narrow" w:hAnsi="宋体"/>
              </w:rPr>
              <w:t>信息化简介（包括信息系统、电子单证管理、货物物流状态跟踪和客户查询等情况）。</w:t>
            </w:r>
          </w:p>
          <w:p>
            <w:pPr>
              <w:numPr>
                <w:ilvl w:val="0"/>
                <w:numId w:val="1"/>
              </w:numPr>
              <w:spacing w:line="360" w:lineRule="exact"/>
              <w:rPr>
                <w:rFonts w:hint="eastAsia" w:ascii="Arial Narrow" w:hAnsi="Arial Narrow"/>
              </w:rPr>
            </w:pPr>
            <w:r>
              <w:rPr>
                <w:rFonts w:hint="eastAsia" w:ascii="Arial Narrow" w:hAnsi="宋体"/>
              </w:rPr>
              <w:t>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5"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ascii="宋体" w:hAnsi="宋体" w:cs="宋体"/>
                <w:kern w:val="0"/>
              </w:rPr>
            </w:pPr>
            <w:r>
              <w:rPr>
                <w:rFonts w:hint="eastAsia" w:cs="宋体"/>
                <w:kern w:val="0"/>
              </w:rPr>
              <w:t>填表说明：</w:t>
            </w:r>
          </w:p>
          <w:p>
            <w:pPr>
              <w:widowControl/>
              <w:tabs>
                <w:tab w:val="left" w:pos="360"/>
              </w:tabs>
              <w:spacing w:line="280" w:lineRule="exact"/>
              <w:ind w:firstLine="105" w:firstLineChars="50"/>
              <w:jc w:val="left"/>
              <w:rPr>
                <w:rFonts w:ascii="宋体" w:hAnsi="宋体" w:cs="宋体"/>
                <w:kern w:val="0"/>
              </w:rPr>
            </w:pPr>
            <w:r>
              <w:rPr>
                <w:rFonts w:ascii="宋体" w:hAnsi="宋体" w:cs="宋体"/>
                <w:kern w:val="0"/>
              </w:rPr>
              <w:t>1、</w:t>
            </w:r>
            <w:r>
              <w:rPr>
                <w:rFonts w:hint="eastAsia" w:cs="宋体"/>
                <w:kern w:val="0"/>
              </w:rPr>
              <w:t>申请人应按照《物流企业分类与评估指标》中相应类型的评估指标填写。</w:t>
            </w:r>
          </w:p>
          <w:p>
            <w:pPr>
              <w:widowControl/>
              <w:tabs>
                <w:tab w:val="left" w:pos="360"/>
              </w:tabs>
              <w:spacing w:line="280" w:lineRule="exact"/>
              <w:ind w:firstLine="105" w:firstLineChars="50"/>
              <w:jc w:val="left"/>
              <w:rPr>
                <w:rFonts w:ascii="宋体" w:hAnsi="宋体" w:cs="宋体"/>
                <w:kern w:val="0"/>
              </w:rPr>
            </w:pPr>
            <w:r>
              <w:rPr>
                <w:rFonts w:ascii="宋体" w:hAnsi="宋体" w:cs="宋体"/>
                <w:kern w:val="0"/>
              </w:rPr>
              <w:t>2、</w:t>
            </w:r>
            <w:r>
              <w:rPr>
                <w:rFonts w:hint="eastAsia" w:cs="宋体"/>
                <w:kern w:val="0"/>
              </w:rPr>
              <w:t>申请书和附件材料一套，寄往相应区域的评估办，也可直接寄中物联评估办。</w:t>
            </w:r>
          </w:p>
          <w:p>
            <w:pPr>
              <w:widowControl/>
              <w:tabs>
                <w:tab w:val="left" w:pos="360"/>
              </w:tabs>
              <w:spacing w:line="280" w:lineRule="exact"/>
              <w:ind w:firstLine="105" w:firstLineChars="50"/>
              <w:jc w:val="left"/>
              <w:rPr>
                <w:rFonts w:ascii="宋体" w:hAnsi="宋体" w:cs="宋体"/>
                <w:kern w:val="0"/>
              </w:rPr>
            </w:pPr>
            <w:r>
              <w:rPr>
                <w:rFonts w:ascii="宋体" w:hAnsi="宋体" w:cs="宋体"/>
                <w:kern w:val="0"/>
              </w:rPr>
              <w:t>3、</w:t>
            </w:r>
            <w:r>
              <w:rPr>
                <w:rFonts w:hint="eastAsia" w:cs="宋体"/>
                <w:kern w:val="0"/>
              </w:rPr>
              <w:t>有关评估的公开文件可通过当地评估办、中物联评估办索取或从中国物流与采购网上下载。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1"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cs="宋体"/>
                <w:kern w:val="0"/>
              </w:rPr>
            </w:pPr>
            <w:r>
              <w:rPr>
                <w:rFonts w:hint="eastAsia" w:cs="宋体"/>
                <w:kern w:val="0"/>
              </w:rPr>
              <w:t>特别提示：</w:t>
            </w:r>
          </w:p>
          <w:p>
            <w:pPr>
              <w:widowControl/>
              <w:spacing w:line="280" w:lineRule="exact"/>
              <w:jc w:val="left"/>
              <w:rPr>
                <w:rFonts w:hint="eastAsia" w:cs="宋体"/>
                <w:kern w:val="0"/>
              </w:rPr>
            </w:pPr>
            <w:r>
              <w:rPr>
                <w:rFonts w:hint="eastAsia" w:cs="宋体"/>
                <w:kern w:val="0"/>
              </w:rPr>
              <w:t>中国物流与采购联合会为更好地为A级物流企业提供全方位服务，特为目前不是中物联会员的企业，附上《入会申请表》</w:t>
            </w:r>
            <w:r>
              <w:rPr>
                <w:rFonts w:cs="宋体"/>
                <w:kern w:val="0"/>
              </w:rPr>
              <w:t>(</w:t>
            </w:r>
            <w:r>
              <w:rPr>
                <w:rFonts w:hint="eastAsia" w:cs="宋体"/>
                <w:kern w:val="0"/>
              </w:rPr>
              <w:t>附表十一</w:t>
            </w:r>
            <w:r>
              <w:rPr>
                <w:rFonts w:cs="宋体"/>
                <w:kern w:val="0"/>
              </w:rPr>
              <w:t>)</w:t>
            </w:r>
            <w:r>
              <w:rPr>
                <w:rFonts w:hint="eastAsia" w:cs="宋体"/>
                <w:kern w:val="0"/>
              </w:rPr>
              <w:t>，欢迎加入中物联，并免收注册费。</w:t>
            </w:r>
          </w:p>
          <w:p>
            <w:pPr>
              <w:widowControl/>
              <w:spacing w:line="280" w:lineRule="exact"/>
              <w:jc w:val="left"/>
              <w:rPr>
                <w:rFonts w:hint="eastAsia" w:cs="宋体"/>
                <w:kern w:val="0"/>
              </w:rPr>
            </w:pPr>
          </w:p>
          <w:p>
            <w:pPr>
              <w:widowControl/>
              <w:spacing w:line="280" w:lineRule="exact"/>
              <w:jc w:val="left"/>
              <w:rPr>
                <w:rFonts w:hint="eastAsia" w:cs="宋体"/>
                <w:kern w:val="0"/>
              </w:rPr>
            </w:pPr>
            <w:r>
              <w:rPr>
                <w:rFonts w:hint="eastAsia" w:cs="宋体"/>
                <w:kern w:val="0"/>
              </w:rPr>
              <w:t>本单位目前是□，不是□中国物流与采购联合会会员。</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Before w:val="2"/>
          <w:gridAfter w:val="1"/>
          <w:wBefore w:w="6480" w:type="dxa"/>
          <w:wAfter w:w="580" w:type="dxa"/>
        </w:trPr>
        <w:tc>
          <w:tcPr>
            <w:tcW w:w="1940" w:type="dxa"/>
            <w:noWrap w:val="0"/>
            <w:vAlign w:val="top"/>
          </w:tcPr>
          <w:p>
            <w:pPr>
              <w:widowControl/>
              <w:spacing w:line="600" w:lineRule="exact"/>
              <w:jc w:val="left"/>
              <w:rPr>
                <w:rFonts w:hint="eastAsia" w:cs="宋体"/>
                <w:kern w:val="0"/>
                <w:sz w:val="24"/>
              </w:rPr>
            </w:pPr>
          </w:p>
        </w:tc>
      </w:tr>
    </w:tbl>
    <w:p>
      <w:pPr>
        <w:widowControl/>
        <w:spacing w:line="600" w:lineRule="exact"/>
        <w:ind w:firstLine="6000" w:firstLineChars="2500"/>
        <w:jc w:val="left"/>
        <w:rPr>
          <w:rFonts w:hint="eastAsia" w:cs="宋体"/>
          <w:kern w:val="0"/>
          <w:sz w:val="24"/>
        </w:rPr>
      </w:pPr>
    </w:p>
    <w:p>
      <w:pPr>
        <w:widowControl/>
        <w:spacing w:line="600" w:lineRule="exact"/>
        <w:ind w:firstLine="6000" w:firstLineChars="2500"/>
        <w:jc w:val="left"/>
        <w:rPr>
          <w:rFonts w:hint="eastAsia" w:cs="宋体"/>
          <w:kern w:val="0"/>
          <w:sz w:val="24"/>
        </w:rPr>
      </w:pPr>
    </w:p>
    <w:p>
      <w:pPr>
        <w:widowControl/>
        <w:spacing w:line="600" w:lineRule="exact"/>
        <w:ind w:firstLine="6023" w:firstLineChars="2500"/>
        <w:jc w:val="left"/>
        <w:rPr>
          <w:rFonts w:ascii="宋体" w:hAnsi="宋体" w:cs="宋体"/>
          <w:b/>
          <w:bCs/>
          <w:kern w:val="0"/>
          <w:sz w:val="24"/>
        </w:rPr>
      </w:pPr>
    </w:p>
    <w:p>
      <w:pPr>
        <w:widowControl/>
        <w:spacing w:line="331" w:lineRule="atLeast"/>
        <w:jc w:val="center"/>
        <w:rPr>
          <w:rFonts w:ascii="华文中宋" w:hAnsi="华文中宋" w:eastAsia="华文中宋" w:cs="宋体"/>
          <w:b/>
          <w:kern w:val="0"/>
          <w:sz w:val="24"/>
          <w:szCs w:val="32"/>
        </w:rPr>
      </w:pPr>
    </w:p>
    <w:tbl>
      <w:tblPr>
        <w:tblStyle w:val="7"/>
        <w:tblpPr w:leftFromText="180" w:rightFromText="180" w:vertAnchor="text" w:horzAnchor="margin" w:tblpY="-78"/>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1000" w:lineRule="exact"/>
              <w:jc w:val="center"/>
              <w:rPr>
                <w:rFonts w:hint="eastAsia" w:ascii="宋体" w:hAnsi="宋体" w:cs="宋体"/>
                <w:b/>
                <w:spacing w:val="10"/>
                <w:kern w:val="0"/>
                <w:sz w:val="52"/>
                <w:szCs w:val="52"/>
              </w:rPr>
            </w:pPr>
            <w:r>
              <w:rPr>
                <w:rFonts w:hint="eastAsia" w:ascii="宋体" w:hAnsi="宋体" w:cs="宋体"/>
                <w:b/>
                <w:spacing w:val="10"/>
                <w:kern w:val="0"/>
                <w:sz w:val="52"/>
                <w:szCs w:val="52"/>
              </w:rPr>
              <w:t>仓储型物流企业</w:t>
            </w:r>
          </w:p>
          <w:p>
            <w:pPr>
              <w:widowControl/>
              <w:spacing w:line="1000" w:lineRule="exact"/>
              <w:jc w:val="center"/>
              <w:rPr>
                <w:rFonts w:hint="eastAsia" w:ascii="宋体" w:hAnsi="宋体" w:cs="宋体"/>
                <w:b/>
                <w:kern w:val="0"/>
                <w:sz w:val="52"/>
                <w:szCs w:val="52"/>
              </w:rPr>
            </w:pPr>
            <w:r>
              <w:rPr>
                <w:rFonts w:hint="eastAsia" w:ascii="宋体" w:hAnsi="宋体" w:cs="宋体"/>
                <w:b/>
                <w:kern w:val="0"/>
                <w:sz w:val="52"/>
                <w:szCs w:val="52"/>
              </w:rPr>
              <w:t>综 合 评 估 申 请 表</w:t>
            </w:r>
          </w:p>
          <w:p>
            <w:pPr>
              <w:widowControl/>
              <w:spacing w:line="900" w:lineRule="exact"/>
              <w:jc w:val="center"/>
              <w:rPr>
                <w:rFonts w:hint="eastAsia" w:ascii="华文中宋" w:hAnsi="华文中宋" w:eastAsia="华文中宋" w:cs="宋体"/>
                <w:kern w:val="0"/>
                <w:sz w:val="24"/>
                <w:szCs w:val="32"/>
              </w:rPr>
            </w:pPr>
          </w:p>
          <w:p>
            <w:pPr>
              <w:widowControl/>
              <w:spacing w:line="331" w:lineRule="atLeast"/>
              <w:jc w:val="center"/>
              <w:rPr>
                <w:rFonts w:hint="eastAsia" w:ascii="华文中宋" w:hAnsi="华文中宋" w:eastAsia="华文中宋" w:cs="宋体"/>
                <w:b/>
                <w:kern w:val="0"/>
                <w:sz w:val="24"/>
                <w:szCs w:val="32"/>
              </w:rPr>
            </w:pPr>
          </w:p>
        </w:tc>
      </w:tr>
    </w:tbl>
    <w:p>
      <w:pPr>
        <w:widowControl/>
        <w:spacing w:line="331" w:lineRule="atLeast"/>
        <w:jc w:val="center"/>
        <w:rPr>
          <w:rFonts w:hint="eastAsia" w:ascii="华文中宋" w:hAnsi="华文中宋" w:eastAsia="华文中宋" w:cs="宋体"/>
          <w:b/>
          <w:kern w:val="0"/>
          <w:sz w:val="24"/>
          <w:szCs w:val="32"/>
        </w:rPr>
      </w:pPr>
    </w:p>
    <w:p>
      <w:pPr>
        <w:widowControl/>
        <w:spacing w:line="331" w:lineRule="atLeast"/>
        <w:jc w:val="center"/>
        <w:rPr>
          <w:rFonts w:ascii="华文中宋" w:hAnsi="华文中宋" w:eastAsia="华文中宋" w:cs="宋体"/>
          <w:b/>
          <w:kern w:val="0"/>
          <w:sz w:val="24"/>
          <w:szCs w:val="32"/>
        </w:rPr>
      </w:pPr>
    </w:p>
    <w:tbl>
      <w:tblPr>
        <w:tblStyle w:val="7"/>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600" w:lineRule="exact"/>
              <w:ind w:firstLine="1680" w:firstLineChars="600"/>
              <w:jc w:val="left"/>
              <w:rPr>
                <w:rFonts w:hint="eastAsia" w:ascii="宋体" w:hAnsi="宋体" w:cs="宋体"/>
                <w:bCs/>
                <w:spacing w:val="12"/>
                <w:kern w:val="0"/>
                <w:sz w:val="28"/>
                <w:szCs w:val="28"/>
                <w:u w:val="single"/>
              </w:rPr>
            </w:pPr>
            <w:r>
              <w:rPr>
                <w:rFonts w:hint="eastAsia" w:cs="宋体"/>
                <w:kern w:val="0"/>
                <w:sz w:val="28"/>
                <w:szCs w:val="28"/>
              </w:rPr>
              <w:t>申请企业名称</w:t>
            </w:r>
            <w:r>
              <w:rPr>
                <w:rFonts w:hint="eastAsia" w:ascii="宋体" w:hAnsi="宋体" w:cs="宋体"/>
                <w:bCs/>
                <w:kern w:val="0"/>
                <w:sz w:val="28"/>
                <w:szCs w:val="28"/>
              </w:rPr>
              <w:t>：</w:t>
            </w:r>
            <w:r>
              <w:rPr>
                <w:rFonts w:hint="eastAsia" w:ascii="宋体" w:hAnsi="宋体" w:cs="宋体"/>
                <w:bCs/>
                <w:spacing w:val="12"/>
                <w:kern w:val="0"/>
                <w:sz w:val="28"/>
                <w:szCs w:val="28"/>
                <w:u w:val="single"/>
              </w:rPr>
              <w:t xml:space="preserve">                      </w:t>
            </w:r>
          </w:p>
          <w:p>
            <w:pPr>
              <w:widowControl/>
              <w:spacing w:line="600" w:lineRule="exact"/>
              <w:ind w:firstLine="1680" w:firstLineChars="600"/>
              <w:jc w:val="left"/>
              <w:rPr>
                <w:rFonts w:hint="eastAsia" w:ascii="华文中宋" w:hAnsi="华文中宋" w:eastAsia="华文中宋" w:cs="宋体"/>
                <w:kern w:val="0"/>
                <w:sz w:val="28"/>
                <w:szCs w:val="28"/>
              </w:rPr>
            </w:pPr>
            <w:r>
              <w:rPr>
                <w:rFonts w:hint="eastAsia" w:ascii="宋体" w:hAnsi="宋体" w:cs="宋体"/>
                <w:bCs/>
                <w:spacing w:val="0"/>
                <w:kern w:val="0"/>
                <w:sz w:val="28"/>
                <w:szCs w:val="28"/>
                <w:fitText w:val="1827" w:id="1618755629"/>
              </w:rPr>
              <w:t>申 请 级 别：</w:t>
            </w:r>
            <w:r>
              <w:rPr>
                <w:rFonts w:hint="eastAsia" w:ascii="宋体" w:hAnsi="宋体" w:cs="宋体"/>
                <w:bCs/>
                <w:kern w:val="0"/>
                <w:sz w:val="28"/>
                <w:szCs w:val="28"/>
                <w:u w:val="single"/>
              </w:rPr>
              <w:t xml:space="preserve">                           </w:t>
            </w:r>
          </w:p>
          <w:p>
            <w:pPr>
              <w:widowControl/>
              <w:spacing w:line="331" w:lineRule="atLeast"/>
              <w:jc w:val="center"/>
              <w:rPr>
                <w:rFonts w:hint="eastAsia" w:ascii="华文中宋" w:hAnsi="华文中宋" w:eastAsia="华文中宋" w:cs="宋体"/>
                <w:kern w:val="0"/>
                <w:sz w:val="24"/>
                <w:szCs w:val="32"/>
              </w:rPr>
            </w:pPr>
          </w:p>
          <w:p>
            <w:pPr>
              <w:widowControl/>
              <w:spacing w:line="331" w:lineRule="atLeast"/>
              <w:jc w:val="center"/>
              <w:rPr>
                <w:rFonts w:hint="eastAsia" w:ascii="华文中宋" w:hAnsi="华文中宋" w:eastAsia="华文中宋" w:cs="宋体"/>
                <w:kern w:val="0"/>
                <w:sz w:val="24"/>
                <w:szCs w:val="32"/>
              </w:rPr>
            </w:pPr>
          </w:p>
        </w:tc>
      </w:tr>
    </w:tbl>
    <w:p>
      <w:pPr>
        <w:widowControl/>
        <w:spacing w:line="331" w:lineRule="atLeast"/>
        <w:jc w:val="center"/>
        <w:rPr>
          <w:rFonts w:hint="eastAsia" w:ascii="华文中宋" w:hAnsi="华文中宋" w:eastAsia="华文中宋" w:cs="宋体"/>
          <w:kern w:val="0"/>
          <w:sz w:val="24"/>
          <w:szCs w:val="32"/>
        </w:rPr>
      </w:pPr>
    </w:p>
    <w:p>
      <w:pPr>
        <w:widowControl/>
        <w:spacing w:line="600" w:lineRule="exact"/>
        <w:jc w:val="left"/>
        <w:rPr>
          <w:rFonts w:ascii="宋体" w:hAnsi="宋体" w:cs="宋体"/>
          <w:bCs/>
          <w:kern w:val="0"/>
          <w:sz w:val="24"/>
        </w:rPr>
      </w:pPr>
      <w:r>
        <w:rPr>
          <w:rFonts w:ascii="宋体" w:hAnsi="宋体" w:cs="宋体"/>
          <w:bCs/>
          <w:kern w:val="0"/>
          <w:sz w:val="24"/>
        </w:rPr>
        <w:t> </w:t>
      </w:r>
      <w:r>
        <w:rPr>
          <w:rFonts w:hint="eastAsia" w:ascii="宋体" w:hAnsi="宋体" w:cs="宋体"/>
          <w:bCs/>
          <w:kern w:val="0"/>
          <w:sz w:val="24"/>
        </w:rPr>
        <w:t xml:space="preserve">  </w:t>
      </w:r>
    </w:p>
    <w:tbl>
      <w:tblPr>
        <w:tblStyle w:val="7"/>
        <w:tblW w:w="937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1553"/>
        <w:gridCol w:w="3233"/>
        <w:gridCol w:w="4515"/>
        <w:gridCol w:w="7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137" w:hRule="atLeast"/>
        </w:trPr>
        <w:tc>
          <w:tcPr>
            <w:tcW w:w="9379" w:type="dxa"/>
            <w:gridSpan w:val="4"/>
            <w:noWrap w:val="0"/>
            <w:vAlign w:val="top"/>
          </w:tcPr>
          <w:p>
            <w:pPr>
              <w:widowControl/>
              <w:spacing w:line="600" w:lineRule="exact"/>
              <w:jc w:val="left"/>
              <w:rPr>
                <w:rFonts w:ascii="宋体" w:hAnsi="宋体" w:cs="宋体"/>
                <w:kern w:val="0"/>
                <w:sz w:val="24"/>
              </w:rPr>
            </w:pPr>
            <w:r>
              <w:rPr>
                <w:rFonts w:hint="eastAsia" w:ascii="宋体" w:hAnsi="宋体" w:cs="宋体"/>
                <w:bCs/>
                <w:kern w:val="0"/>
                <w:sz w:val="24"/>
                <w:u w:val="single"/>
              </w:rPr>
              <w:t xml:space="preserve">       </w:t>
            </w:r>
            <w:r>
              <w:rPr>
                <w:rFonts w:ascii="宋体" w:hAnsi="宋体" w:cs="宋体"/>
                <w:bCs/>
                <w:kern w:val="0"/>
                <w:sz w:val="24"/>
                <w:u w:val="single"/>
              </w:rPr>
              <w:t xml:space="preserve">                                                                    </w:t>
            </w:r>
          </w:p>
          <w:p>
            <w:pPr>
              <w:widowControl/>
              <w:spacing w:line="600" w:lineRule="exact"/>
              <w:jc w:val="center"/>
              <w:rPr>
                <w:rFonts w:ascii="宋体" w:hAnsi="宋体" w:cs="宋体"/>
                <w:bCs/>
                <w:kern w:val="0"/>
                <w:sz w:val="24"/>
              </w:rPr>
            </w:pPr>
            <w:r>
              <w:rPr>
                <w:rFonts w:hint="eastAsia" w:cs="宋体"/>
                <w:bCs/>
                <w:kern w:val="0"/>
                <w:sz w:val="24"/>
              </w:rPr>
              <w:t>中国物流与采购联合会监制</w:t>
            </w:r>
          </w:p>
          <w:p>
            <w:pPr>
              <w:widowControl/>
              <w:spacing w:line="600" w:lineRule="exact"/>
              <w:jc w:val="left"/>
              <w:rPr>
                <w:rFonts w:hint="eastAsia" w:ascii="宋体" w:hAnsi="宋体" w:cs="宋体"/>
                <w:bCs/>
                <w:kern w:val="0"/>
                <w:sz w:val="24"/>
              </w:rPr>
            </w:pPr>
            <w:r>
              <w:rPr>
                <w:bCs/>
              </w:rPr>
              <w:br w:type="page"/>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trHeight w:val="11451" w:hRule="atLeast"/>
        </w:trPr>
        <w:tc>
          <w:tcPr>
            <w:tcW w:w="9301" w:type="dxa"/>
            <w:gridSpan w:val="3"/>
            <w:tcBorders>
              <w:top w:val="nil"/>
              <w:left w:val="nil"/>
              <w:right w:val="nil"/>
            </w:tcBorders>
            <w:noWrap w:val="0"/>
            <w:vAlign w:val="bottom"/>
          </w:tcPr>
          <w:tbl>
            <w:tblPr>
              <w:tblStyle w:val="7"/>
              <w:tblW w:w="9267" w:type="dxa"/>
              <w:tblInd w:w="109" w:type="dxa"/>
              <w:tblLayout w:type="fixed"/>
              <w:tblCellMar>
                <w:top w:w="0" w:type="dxa"/>
                <w:left w:w="108" w:type="dxa"/>
                <w:bottom w:w="0" w:type="dxa"/>
                <w:right w:w="108" w:type="dxa"/>
              </w:tblCellMar>
            </w:tblPr>
            <w:tblGrid>
              <w:gridCol w:w="1444"/>
              <w:gridCol w:w="903"/>
              <w:gridCol w:w="2348"/>
              <w:gridCol w:w="1140"/>
              <w:gridCol w:w="485"/>
              <w:gridCol w:w="599"/>
              <w:gridCol w:w="485"/>
              <w:gridCol w:w="1863"/>
            </w:tblGrid>
            <w:tr>
              <w:tblPrEx>
                <w:tblCellMar>
                  <w:top w:w="0" w:type="dxa"/>
                  <w:left w:w="108" w:type="dxa"/>
                  <w:bottom w:w="0" w:type="dxa"/>
                  <w:right w:w="108" w:type="dxa"/>
                </w:tblCellMar>
              </w:tblPrEx>
              <w:trPr>
                <w:trHeight w:val="430" w:hRule="atLeast"/>
              </w:trPr>
              <w:tc>
                <w:tcPr>
                  <w:tcW w:w="9266" w:type="dxa"/>
                  <w:gridSpan w:val="8"/>
                  <w:tcBorders>
                    <w:top w:val="nil"/>
                    <w:left w:val="nil"/>
                    <w:bottom w:val="nil"/>
                    <w:right w:val="nil"/>
                  </w:tcBorders>
                  <w:noWrap w:val="0"/>
                  <w:vAlign w:val="bottom"/>
                </w:tcPr>
                <w:p>
                  <w:pPr>
                    <w:widowControl/>
                    <w:spacing w:line="800" w:lineRule="exact"/>
                    <w:jc w:val="left"/>
                    <w:rPr>
                      <w:rFonts w:ascii="宋体" w:hAnsi="宋体" w:cs="宋体"/>
                      <w:spacing w:val="5"/>
                      <w:kern w:val="0"/>
                      <w:sz w:val="24"/>
                    </w:rPr>
                  </w:pPr>
                  <w:r>
                    <w:rPr>
                      <w:rFonts w:hint="eastAsia" w:cs="宋体"/>
                      <w:spacing w:val="3"/>
                      <w:kern w:val="0"/>
                      <w:sz w:val="24"/>
                      <w:fitText w:val="1470" w:id="2033875037"/>
                    </w:rPr>
                    <w:t>申请企业名</w:t>
                  </w:r>
                  <w:r>
                    <w:rPr>
                      <w:rFonts w:hint="eastAsia" w:cs="宋体"/>
                      <w:spacing w:val="0"/>
                      <w:kern w:val="0"/>
                      <w:sz w:val="24"/>
                      <w:fitText w:val="1470" w:id="2033875037"/>
                    </w:rPr>
                    <w:t>称</w:t>
                  </w:r>
                  <w:r>
                    <w:rPr>
                      <w:rFonts w:hint="eastAsia" w:cs="宋体"/>
                      <w:kern w:val="0"/>
                      <w:sz w:val="24"/>
                    </w:rPr>
                    <w:t>：</w:t>
                  </w:r>
                  <w:r>
                    <w:rPr>
                      <w:rFonts w:hint="eastAsia" w:cs="宋体"/>
                      <w:kern w:val="0"/>
                      <w:sz w:val="24"/>
                      <w:u w:val="single"/>
                    </w:rPr>
                    <w:t xml:space="preserve">                                                            </w:t>
                  </w:r>
                  <w:r>
                    <w:rPr>
                      <w:rFonts w:ascii="宋体" w:hAnsi="宋体" w:cs="宋体"/>
                      <w:spacing w:val="5"/>
                      <w:kern w:val="0"/>
                      <w:sz w:val="24"/>
                    </w:rPr>
                    <w:t xml:space="preserve">                                                          </w:t>
                  </w:r>
                </w:p>
              </w:tc>
            </w:tr>
            <w:tr>
              <w:tblPrEx>
                <w:tblCellMar>
                  <w:top w:w="0" w:type="dxa"/>
                  <w:left w:w="108" w:type="dxa"/>
                  <w:bottom w:w="0" w:type="dxa"/>
                  <w:right w:w="108" w:type="dxa"/>
                </w:tblCellMar>
              </w:tblPrEx>
              <w:trPr>
                <w:trHeight w:val="430" w:hRule="atLeast"/>
              </w:trPr>
              <w:tc>
                <w:tcPr>
                  <w:tcW w:w="1445" w:type="dxa"/>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 xml:space="preserve">法人代表：                                </w:t>
                  </w:r>
                </w:p>
              </w:tc>
              <w:tc>
                <w:tcPr>
                  <w:tcW w:w="3251" w:type="dxa"/>
                  <w:gridSpan w:val="2"/>
                  <w:tcBorders>
                    <w:top w:val="nil"/>
                    <w:left w:val="nil"/>
                    <w:bottom w:val="nil"/>
                    <w:right w:val="nil"/>
                  </w:tcBorders>
                  <w:noWrap w:val="0"/>
                  <w:vAlign w:val="bottom"/>
                </w:tcPr>
                <w:p>
                  <w:pPr>
                    <w:widowControl/>
                    <w:spacing w:line="800" w:lineRule="exact"/>
                    <w:jc w:val="left"/>
                    <w:rPr>
                      <w:rFonts w:hint="eastAsia" w:cs="宋体"/>
                      <w:kern w:val="0"/>
                      <w:sz w:val="24"/>
                      <w:u w:val="single"/>
                    </w:rPr>
                  </w:pPr>
                  <w:r>
                    <w:rPr>
                      <w:rFonts w:hint="eastAsia" w:cs="宋体"/>
                      <w:kern w:val="0"/>
                      <w:sz w:val="24"/>
                      <w:u w:val="single"/>
                    </w:rPr>
                    <w:t xml:space="preserve">                      </w:t>
                  </w:r>
                </w:p>
              </w:tc>
              <w:tc>
                <w:tcPr>
                  <w:tcW w:w="1140" w:type="dxa"/>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网</w:t>
                  </w:r>
                  <w:r>
                    <w:rPr>
                      <w:rFonts w:ascii="宋体" w:hAnsi="宋体" w:cs="宋体"/>
                      <w:kern w:val="0"/>
                      <w:sz w:val="24"/>
                    </w:rPr>
                    <w:t xml:space="preserve"> </w:t>
                  </w:r>
                  <w:r>
                    <w:rPr>
                      <w:rFonts w:hint="eastAsia" w:cs="宋体"/>
                      <w:kern w:val="0"/>
                      <w:sz w:val="24"/>
                    </w:rPr>
                    <w:t>址：</w:t>
                  </w:r>
                </w:p>
              </w:tc>
              <w:tc>
                <w:tcPr>
                  <w:tcW w:w="3431" w:type="dxa"/>
                  <w:gridSpan w:val="4"/>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u w:val="single"/>
                    </w:rPr>
                    <w:t xml:space="preserve">                            </w:t>
                  </w:r>
                  <w:r>
                    <w:rPr>
                      <w:rFonts w:hint="eastAsia" w:cs="宋体"/>
                      <w:kern w:val="0"/>
                      <w:sz w:val="24"/>
                    </w:rPr>
                    <w:t xml:space="preserve"> </w:t>
                  </w:r>
                </w:p>
              </w:tc>
            </w:tr>
            <w:tr>
              <w:tblPrEx>
                <w:tblCellMar>
                  <w:top w:w="0" w:type="dxa"/>
                  <w:left w:w="108" w:type="dxa"/>
                  <w:bottom w:w="0" w:type="dxa"/>
                  <w:right w:w="108" w:type="dxa"/>
                </w:tblCellMar>
              </w:tblPrEx>
              <w:trPr>
                <w:trHeight w:val="430" w:hRule="atLeast"/>
              </w:trPr>
              <w:tc>
                <w:tcPr>
                  <w:tcW w:w="1445"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地    址：</w:t>
                  </w:r>
                  <w:r>
                    <w:rPr>
                      <w:rFonts w:ascii="宋体" w:hAnsi="宋体" w:cs="宋体"/>
                      <w:kern w:val="0"/>
                      <w:sz w:val="24"/>
                    </w:rPr>
                    <w:t xml:space="preserve"> </w:t>
                  </w:r>
                </w:p>
              </w:tc>
              <w:tc>
                <w:tcPr>
                  <w:tcW w:w="4876"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084"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邮 编：</w:t>
                  </w:r>
                </w:p>
              </w:tc>
              <w:tc>
                <w:tcPr>
                  <w:tcW w:w="1862" w:type="dxa"/>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30" w:hRule="atLeast"/>
              </w:trPr>
              <w:tc>
                <w:tcPr>
                  <w:tcW w:w="1445"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 系 人：</w:t>
                  </w:r>
                </w:p>
              </w:tc>
              <w:tc>
                <w:tcPr>
                  <w:tcW w:w="3251"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40" w:type="dxa"/>
                  <w:tcBorders>
                    <w:top w:val="nil"/>
                    <w:left w:val="nil"/>
                    <w:bottom w:val="nil"/>
                    <w:right w:val="nil"/>
                  </w:tcBorders>
                  <w:noWrap w:val="0"/>
                  <w:vAlign w:val="bottom"/>
                </w:tcPr>
                <w:p>
                  <w:pPr>
                    <w:widowControl/>
                    <w:spacing w:line="800" w:lineRule="exact"/>
                    <w:jc w:val="left"/>
                    <w:rPr>
                      <w:rFonts w:hint="eastAsia" w:ascii="宋体" w:hAnsi="宋体" w:cs="宋体"/>
                      <w:kern w:val="0"/>
                      <w:sz w:val="24"/>
                    </w:rPr>
                  </w:pPr>
                  <w:r>
                    <w:rPr>
                      <w:rFonts w:hint="eastAsia" w:ascii="宋体" w:hAnsi="宋体" w:cs="宋体"/>
                      <w:kern w:val="0"/>
                      <w:sz w:val="24"/>
                    </w:rPr>
                    <w:t>职 务：</w:t>
                  </w:r>
                </w:p>
              </w:tc>
              <w:tc>
                <w:tcPr>
                  <w:tcW w:w="3431"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30" w:hRule="atLeast"/>
              </w:trPr>
              <w:tc>
                <w:tcPr>
                  <w:tcW w:w="1445" w:type="dxa"/>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联系电话：</w:t>
                  </w:r>
                </w:p>
              </w:tc>
              <w:tc>
                <w:tcPr>
                  <w:tcW w:w="3251"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40" w:type="dxa"/>
                  <w:tcBorders>
                    <w:top w:val="nil"/>
                    <w:left w:val="nil"/>
                    <w:bottom w:val="nil"/>
                    <w:right w:val="nil"/>
                  </w:tcBorders>
                  <w:noWrap w:val="0"/>
                  <w:vAlign w:val="bottom"/>
                </w:tcPr>
                <w:p>
                  <w:pPr>
                    <w:widowControl/>
                    <w:spacing w:line="800" w:lineRule="exact"/>
                    <w:jc w:val="left"/>
                    <w:rPr>
                      <w:rFonts w:ascii="宋体" w:hAnsi="宋体" w:cs="宋体"/>
                      <w:kern w:val="0"/>
                      <w:sz w:val="24"/>
                      <w:u w:val="single"/>
                    </w:rPr>
                  </w:pPr>
                  <w:r>
                    <w:rPr>
                      <w:rFonts w:hint="eastAsia" w:ascii="宋体" w:hAnsi="宋体" w:cs="宋体"/>
                      <w:kern w:val="0"/>
                      <w:sz w:val="24"/>
                    </w:rPr>
                    <w:t>手 机：</w:t>
                  </w:r>
                </w:p>
              </w:tc>
              <w:tc>
                <w:tcPr>
                  <w:tcW w:w="3431" w:type="dxa"/>
                  <w:gridSpan w:val="4"/>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30" w:hRule="atLeast"/>
              </w:trPr>
              <w:tc>
                <w:tcPr>
                  <w:tcW w:w="2348"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电子信箱（</w:t>
                  </w:r>
                  <w:r>
                    <w:rPr>
                      <w:rFonts w:ascii="宋体" w:hAnsi="宋体" w:cs="宋体"/>
                      <w:kern w:val="0"/>
                      <w:sz w:val="24"/>
                    </w:rPr>
                    <w:t>E-mail</w:t>
                  </w:r>
                  <w:r>
                    <w:rPr>
                      <w:rFonts w:hint="eastAsia" w:cs="宋体"/>
                      <w:kern w:val="0"/>
                      <w:sz w:val="24"/>
                    </w:rPr>
                    <w:t>）：</w:t>
                  </w:r>
                </w:p>
              </w:tc>
              <w:tc>
                <w:tcPr>
                  <w:tcW w:w="3487"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084"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传真：</w:t>
                  </w:r>
                </w:p>
              </w:tc>
              <w:tc>
                <w:tcPr>
                  <w:tcW w:w="2348"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CellMar>
                  <w:top w:w="0" w:type="dxa"/>
                  <w:left w:w="108" w:type="dxa"/>
                  <w:bottom w:w="0" w:type="dxa"/>
                  <w:right w:w="108" w:type="dxa"/>
                </w:tblCellMar>
              </w:tblPrEx>
              <w:trPr>
                <w:trHeight w:val="473" w:hRule="atLeast"/>
              </w:trPr>
              <w:tc>
                <w:tcPr>
                  <w:tcW w:w="9266" w:type="dxa"/>
                  <w:gridSpan w:val="8"/>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hint="eastAsia" w:cs="宋体"/>
                      <w:kern w:val="0"/>
                      <w:sz w:val="24"/>
                    </w:rPr>
                    <w:t>请准确填写以下信息：</w:t>
                  </w:r>
                </w:p>
              </w:tc>
            </w:tr>
            <w:tr>
              <w:tblPrEx>
                <w:tblCellMar>
                  <w:top w:w="0" w:type="dxa"/>
                  <w:left w:w="108" w:type="dxa"/>
                  <w:bottom w:w="0" w:type="dxa"/>
                  <w:right w:w="108" w:type="dxa"/>
                </w:tblCellMar>
              </w:tblPrEx>
              <w:trPr>
                <w:trHeight w:val="473" w:hRule="atLeast"/>
              </w:trPr>
              <w:tc>
                <w:tcPr>
                  <w:tcW w:w="9266" w:type="dxa"/>
                  <w:gridSpan w:val="8"/>
                  <w:tcBorders>
                    <w:top w:val="nil"/>
                    <w:left w:val="nil"/>
                    <w:bottom w:val="nil"/>
                    <w:right w:val="nil"/>
                  </w:tcBorders>
                  <w:noWrap w:val="0"/>
                  <w:vAlign w:val="center"/>
                </w:tcPr>
                <w:p>
                  <w:pPr>
                    <w:widowControl/>
                    <w:tabs>
                      <w:tab w:val="left" w:pos="360"/>
                    </w:tabs>
                    <w:spacing w:line="800" w:lineRule="exact"/>
                    <w:ind w:left="360" w:hanging="360"/>
                    <w:jc w:val="left"/>
                    <w:rPr>
                      <w:rFonts w:ascii="宋体" w:hAnsi="宋体" w:cs="宋体"/>
                      <w:kern w:val="0"/>
                      <w:sz w:val="24"/>
                    </w:rPr>
                  </w:pPr>
                  <w:r>
                    <w:rPr>
                      <w:rFonts w:ascii="宋体" w:hAnsi="宋体" w:cs="宋体"/>
                      <w:kern w:val="0"/>
                      <w:sz w:val="24"/>
                    </w:rPr>
                    <w:t>1、</w:t>
                  </w:r>
                  <w:r>
                    <w:rPr>
                      <w:rFonts w:hint="eastAsia" w:cs="宋体"/>
                      <w:kern w:val="0"/>
                      <w:sz w:val="24"/>
                    </w:rPr>
                    <w:t>员工总数：</w:t>
                  </w:r>
                </w:p>
              </w:tc>
            </w:tr>
            <w:tr>
              <w:tblPrEx>
                <w:tblCellMar>
                  <w:top w:w="0" w:type="dxa"/>
                  <w:left w:w="108" w:type="dxa"/>
                  <w:bottom w:w="0" w:type="dxa"/>
                  <w:right w:w="108" w:type="dxa"/>
                </w:tblCellMar>
              </w:tblPrEx>
              <w:trPr>
                <w:trHeight w:val="2738" w:hRule="atLeast"/>
              </w:trPr>
              <w:tc>
                <w:tcPr>
                  <w:tcW w:w="9266" w:type="dxa"/>
                  <w:gridSpan w:val="8"/>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ascii="宋体" w:hAnsi="宋体" w:cs="宋体"/>
                      <w:kern w:val="0"/>
                      <w:sz w:val="24"/>
                    </w:rPr>
                    <w:t>2</w:t>
                  </w:r>
                  <w:r>
                    <w:rPr>
                      <w:rFonts w:hint="eastAsia" w:cs="宋体"/>
                      <w:kern w:val="0"/>
                      <w:sz w:val="24"/>
                    </w:rPr>
                    <w:t>、业务范围：</w:t>
                  </w:r>
                  <w:r>
                    <w:rPr>
                      <w:rFonts w:ascii="宋体" w:hAnsi="宋体" w:cs="宋体"/>
                      <w:kern w:val="0"/>
                      <w:sz w:val="24"/>
                    </w:rPr>
                    <w:t xml:space="preserve">                                                                 </w:t>
                  </w:r>
                </w:p>
                <w:p>
                  <w:pPr>
                    <w:widowControl/>
                    <w:spacing w:line="800" w:lineRule="exact"/>
                    <w:jc w:val="left"/>
                    <w:rPr>
                      <w:rFonts w:ascii="宋体" w:hAnsi="宋体" w:cs="宋体"/>
                      <w:kern w:val="0"/>
                      <w:sz w:val="24"/>
                      <w:u w:val="single"/>
                    </w:rPr>
                  </w:pPr>
                  <w:r>
                    <w:rPr>
                      <w:rFonts w:ascii="宋体" w:hAnsi="宋体" w:cs="宋体"/>
                      <w:kern w:val="0"/>
                      <w:sz w:val="24"/>
                    </w:rPr>
                    <w:t xml:space="preserve">                                                                                </w:t>
                  </w:r>
                </w:p>
              </w:tc>
            </w:tr>
            <w:tr>
              <w:tblPrEx>
                <w:tblCellMar>
                  <w:top w:w="0" w:type="dxa"/>
                  <w:left w:w="108" w:type="dxa"/>
                  <w:bottom w:w="0" w:type="dxa"/>
                  <w:right w:w="108" w:type="dxa"/>
                </w:tblCellMar>
              </w:tblPrEx>
              <w:trPr>
                <w:trHeight w:val="3283" w:hRule="atLeast"/>
              </w:trPr>
              <w:tc>
                <w:tcPr>
                  <w:tcW w:w="9266" w:type="dxa"/>
                  <w:gridSpan w:val="8"/>
                  <w:tcBorders>
                    <w:top w:val="nil"/>
                    <w:left w:val="nil"/>
                    <w:bottom w:val="nil"/>
                    <w:right w:val="nil"/>
                  </w:tcBorders>
                  <w:noWrap w:val="0"/>
                  <w:vAlign w:val="top"/>
                </w:tcPr>
                <w:p>
                  <w:pPr>
                    <w:widowControl/>
                    <w:tabs>
                      <w:tab w:val="left" w:pos="360"/>
                    </w:tabs>
                    <w:spacing w:line="560" w:lineRule="exact"/>
                    <w:ind w:left="360" w:hanging="360"/>
                    <w:jc w:val="left"/>
                    <w:rPr>
                      <w:rFonts w:hint="eastAsia" w:cs="宋体"/>
                      <w:kern w:val="0"/>
                      <w:sz w:val="24"/>
                    </w:rPr>
                  </w:pPr>
                  <w:r>
                    <w:rPr>
                      <w:rFonts w:ascii="宋体" w:hAnsi="宋体" w:cs="宋体"/>
                      <w:kern w:val="0"/>
                      <w:sz w:val="24"/>
                    </w:rPr>
                    <w:t>3、</w:t>
                  </w:r>
                  <w:r>
                    <w:rPr>
                      <w:rFonts w:hint="eastAsia" w:cs="宋体"/>
                      <w:kern w:val="0"/>
                      <w:sz w:val="24"/>
                    </w:rPr>
                    <w:t>已获得资质证书情况：</w:t>
                  </w: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jc w:val="left"/>
                    <w:rPr>
                      <w:rFonts w:hint="eastAsia" w:ascii="宋体" w:hAnsi="宋体" w:cs="宋体"/>
                      <w:kern w:val="0"/>
                      <w:sz w:val="24"/>
                    </w:rPr>
                  </w:pPr>
                </w:p>
              </w:tc>
            </w:tr>
          </w:tbl>
          <w:p>
            <w:pPr>
              <w:tabs>
                <w:tab w:val="left" w:pos="360"/>
              </w:tabs>
              <w:spacing w:line="560" w:lineRule="exact"/>
              <w:ind w:left="360" w:hanging="360"/>
              <w:jc w:val="left"/>
              <w:rPr>
                <w:rFonts w:hint="eastAsia" w:ascii="宋体" w:hAnsi="宋体" w:cs="宋体"/>
                <w:spacing w:val="5"/>
                <w:kern w:val="0"/>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宋体"/>
                <w:kern w:val="0"/>
                <w:sz w:val="24"/>
              </w:rPr>
            </w:pPr>
            <w:r>
              <w:rPr>
                <w:sz w:val="24"/>
              </w:rPr>
              <w:br w:type="page"/>
            </w:r>
            <w:r>
              <w:rPr>
                <w:rFonts w:hint="eastAsia" w:cs="宋体"/>
                <w:kern w:val="0"/>
                <w:sz w:val="24"/>
              </w:rPr>
              <w:t>经营</w:t>
            </w:r>
          </w:p>
          <w:p>
            <w:pPr>
              <w:widowControl/>
              <w:jc w:val="center"/>
              <w:rPr>
                <w:rFonts w:ascii="宋体" w:hAnsi="宋体" w:cs="宋体"/>
                <w:kern w:val="0"/>
                <w:sz w:val="24"/>
              </w:rPr>
            </w:pPr>
            <w:r>
              <w:rPr>
                <w:rFonts w:hint="eastAsia" w:cs="宋体"/>
                <w:kern w:val="0"/>
                <w:sz w:val="24"/>
              </w:rPr>
              <w:t>状况</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年总营业收入（元）</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年物流营业收入（元）</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营业时间</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 w:val="24"/>
              </w:rPr>
            </w:pPr>
            <w:r>
              <w:rPr>
                <w:rFonts w:hint="eastAsia" w:cs="宋体"/>
                <w:kern w:val="0"/>
                <w:sz w:val="24"/>
              </w:rPr>
              <w:t>资产</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资产总额（元）</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资产负债率</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宋体"/>
                <w:kern w:val="0"/>
                <w:sz w:val="24"/>
              </w:rPr>
            </w:pPr>
            <w:r>
              <w:rPr>
                <w:rFonts w:hint="eastAsia" w:cs="宋体"/>
                <w:kern w:val="0"/>
                <w:sz w:val="24"/>
              </w:rPr>
              <w:t>设备</w:t>
            </w:r>
          </w:p>
          <w:p>
            <w:pPr>
              <w:widowControl/>
              <w:jc w:val="center"/>
              <w:rPr>
                <w:rFonts w:ascii="宋体" w:hAnsi="宋体" w:cs="宋体"/>
                <w:kern w:val="0"/>
                <w:sz w:val="24"/>
              </w:rPr>
            </w:pPr>
            <w:r>
              <w:rPr>
                <w:rFonts w:hint="eastAsia" w:cs="宋体"/>
                <w:kern w:val="0"/>
                <w:sz w:val="24"/>
              </w:rPr>
              <w:t>设施</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自有仓储面积（</w:t>
            </w:r>
            <w:r>
              <w:rPr>
                <w:rFonts w:ascii="宋体" w:hAnsi="宋体" w:cs="宋体"/>
                <w:kern w:val="0"/>
                <w:sz w:val="24"/>
              </w:rPr>
              <w:t>m2</w:t>
            </w:r>
            <w:r>
              <w:rPr>
                <w:rFonts w:hint="eastAsia" w:cs="宋体"/>
                <w:kern w:val="0"/>
                <w:sz w:val="24"/>
              </w:rPr>
              <w:t>）</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租用货运车辆/辆</w:t>
            </w:r>
          </w:p>
          <w:p>
            <w:pPr>
              <w:widowControl/>
              <w:jc w:val="left"/>
              <w:rPr>
                <w:rFonts w:ascii="宋体" w:hAnsi="宋体" w:cs="宋体"/>
                <w:kern w:val="0"/>
                <w:sz w:val="24"/>
              </w:rPr>
            </w:pPr>
            <w:r>
              <w:rPr>
                <w:rFonts w:hint="eastAsia" w:cs="宋体"/>
                <w:kern w:val="0"/>
                <w:sz w:val="24"/>
              </w:rPr>
              <w:t>（或总载重量/t）</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配送客户点（个）</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宋体"/>
                <w:kern w:val="0"/>
                <w:sz w:val="24"/>
              </w:rPr>
            </w:pPr>
            <w:r>
              <w:rPr>
                <w:rFonts w:hint="eastAsia" w:cs="宋体"/>
                <w:kern w:val="0"/>
                <w:sz w:val="24"/>
              </w:rPr>
              <w:t>管理</w:t>
            </w:r>
          </w:p>
          <w:p>
            <w:pPr>
              <w:widowControl/>
              <w:jc w:val="center"/>
              <w:rPr>
                <w:rFonts w:ascii="宋体" w:hAnsi="宋体" w:cs="宋体"/>
                <w:kern w:val="0"/>
                <w:sz w:val="24"/>
              </w:rPr>
            </w:pPr>
            <w:r>
              <w:rPr>
                <w:rFonts w:hint="eastAsia" w:cs="宋体"/>
                <w:kern w:val="0"/>
                <w:sz w:val="24"/>
              </w:rPr>
              <w:t>及</w:t>
            </w:r>
          </w:p>
          <w:p>
            <w:pPr>
              <w:widowControl/>
              <w:jc w:val="center"/>
              <w:rPr>
                <w:rFonts w:ascii="宋体" w:hAnsi="宋体" w:cs="宋体"/>
                <w:kern w:val="0"/>
                <w:sz w:val="24"/>
              </w:rPr>
            </w:pPr>
            <w:r>
              <w:rPr>
                <w:rFonts w:hint="eastAsia" w:cs="宋体"/>
                <w:kern w:val="0"/>
                <w:sz w:val="24"/>
              </w:rPr>
              <w:t>服务</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管理制度</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质量管理</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cs="宋体"/>
                <w:kern w:val="0"/>
                <w:sz w:val="24"/>
              </w:rPr>
            </w:pPr>
            <w:r>
              <w:rPr>
                <w:rFonts w:hint="eastAsia" w:cs="宋体"/>
                <w:kern w:val="0"/>
                <w:sz w:val="24"/>
              </w:rPr>
              <w:t>物流服务方案与实施</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客户投诉率（或客户满意度）</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宋体"/>
                <w:kern w:val="0"/>
                <w:sz w:val="24"/>
              </w:rPr>
            </w:pPr>
            <w:r>
              <w:rPr>
                <w:rFonts w:hint="eastAsia" w:cs="宋体"/>
                <w:kern w:val="0"/>
                <w:sz w:val="24"/>
              </w:rPr>
              <w:t>人员</w:t>
            </w:r>
          </w:p>
          <w:p>
            <w:pPr>
              <w:widowControl/>
              <w:jc w:val="center"/>
              <w:rPr>
                <w:rFonts w:ascii="宋体" w:hAnsi="宋体" w:cs="宋体"/>
                <w:kern w:val="0"/>
                <w:sz w:val="24"/>
              </w:rPr>
            </w:pPr>
            <w:r>
              <w:rPr>
                <w:rFonts w:hint="eastAsia" w:cs="宋体"/>
                <w:kern w:val="0"/>
                <w:sz w:val="24"/>
              </w:rPr>
              <w:t>素质</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中高层管理人员</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基层物流业务人员</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cs="宋体"/>
                <w:kern w:val="0"/>
                <w:sz w:val="24"/>
              </w:rPr>
            </w:pPr>
            <w:r>
              <w:rPr>
                <w:rFonts w:hint="eastAsia" w:cs="宋体"/>
                <w:kern w:val="0"/>
                <w:sz w:val="24"/>
              </w:rPr>
              <w:t>信息</w:t>
            </w:r>
          </w:p>
          <w:p>
            <w:pPr>
              <w:widowControl/>
              <w:jc w:val="center"/>
              <w:rPr>
                <w:rFonts w:ascii="宋体" w:hAnsi="宋体" w:cs="宋体"/>
                <w:kern w:val="0"/>
                <w:sz w:val="24"/>
              </w:rPr>
            </w:pPr>
            <w:r>
              <w:rPr>
                <w:rFonts w:hint="eastAsia" w:cs="宋体"/>
                <w:kern w:val="0"/>
                <w:sz w:val="24"/>
              </w:rPr>
              <w:t>化</w:t>
            </w:r>
          </w:p>
          <w:p>
            <w:pPr>
              <w:widowControl/>
              <w:jc w:val="center"/>
              <w:rPr>
                <w:rFonts w:ascii="宋体" w:hAnsi="宋体" w:cs="宋体"/>
                <w:kern w:val="0"/>
                <w:sz w:val="24"/>
              </w:rPr>
            </w:pPr>
            <w:r>
              <w:rPr>
                <w:rFonts w:hint="eastAsia" w:cs="宋体"/>
                <w:kern w:val="0"/>
                <w:sz w:val="24"/>
              </w:rPr>
              <w:t>水平</w:t>
            </w: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信息系统</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电子单证管理</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货物物流状态跟踪</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gridAfter w:val="1"/>
          <w:wAfter w:w="78" w:type="dxa"/>
          <w:cantSplit/>
          <w:trHeight w:val="597" w:hRule="atLeast"/>
        </w:trPr>
        <w:tc>
          <w:tcPr>
            <w:tcW w:w="155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233" w:type="dxa"/>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r>
              <w:rPr>
                <w:rFonts w:hint="eastAsia" w:cs="宋体"/>
                <w:kern w:val="0"/>
                <w:sz w:val="24"/>
              </w:rPr>
              <w:t>客户查询</w:t>
            </w:r>
            <w:r>
              <w:rPr>
                <w:rFonts w:ascii="宋体" w:hAnsi="宋体" w:cs="宋体"/>
                <w:kern w:val="0"/>
                <w:sz w:val="24"/>
                <w:vertAlign w:val="superscript"/>
              </w:rPr>
              <w:t>*</w:t>
            </w:r>
          </w:p>
        </w:tc>
        <w:tc>
          <w:tcPr>
            <w:tcW w:w="4515" w:type="dxa"/>
            <w:tcBorders>
              <w:top w:val="single" w:color="auto" w:sz="4" w:space="0"/>
              <w:left w:val="single" w:color="auto" w:sz="4" w:space="0"/>
              <w:bottom w:val="single" w:color="auto" w:sz="4" w:space="0"/>
              <w:right w:val="single" w:color="auto" w:sz="4" w:space="0"/>
            </w:tcBorders>
            <w:noWrap w:val="0"/>
            <w:vAlign w:val="top"/>
          </w:tcPr>
          <w:p>
            <w:pPr>
              <w:widowControl/>
              <w:jc w:val="left"/>
              <w:rPr>
                <w:rFonts w:ascii="宋体" w:hAnsi="宋体" w:cs="宋体"/>
                <w:kern w:val="0"/>
                <w:szCs w:val="21"/>
              </w:rPr>
            </w:pPr>
          </w:p>
        </w:tc>
      </w:tr>
    </w:tbl>
    <w:p>
      <w:pPr>
        <w:widowControl/>
        <w:spacing w:line="331" w:lineRule="atLeast"/>
        <w:jc w:val="left"/>
        <w:rPr>
          <w:rFonts w:ascii="宋体" w:hAnsi="宋体" w:cs="宋体"/>
          <w:kern w:val="0"/>
          <w:szCs w:val="21"/>
        </w:rPr>
      </w:pPr>
      <w:r>
        <w:rPr>
          <w:rFonts w:hint="eastAsia" w:cs="宋体"/>
          <w:kern w:val="0"/>
          <w:szCs w:val="21"/>
        </w:rPr>
        <w:t>注</w:t>
      </w:r>
      <w:r>
        <w:rPr>
          <w:rFonts w:ascii="宋体" w:hAnsi="宋体" w:cs="宋体"/>
          <w:kern w:val="0"/>
          <w:szCs w:val="21"/>
        </w:rPr>
        <w:t>1</w:t>
      </w:r>
      <w:r>
        <w:rPr>
          <w:rFonts w:hint="eastAsia" w:cs="宋体"/>
          <w:kern w:val="0"/>
          <w:szCs w:val="21"/>
        </w:rPr>
        <w:t>：标注</w:t>
      </w:r>
      <w:r>
        <w:rPr>
          <w:rFonts w:ascii="宋体" w:hAnsi="宋体" w:cs="宋体"/>
          <w:kern w:val="0"/>
          <w:sz w:val="24"/>
          <w:vertAlign w:val="superscript"/>
        </w:rPr>
        <w:t>*</w:t>
      </w:r>
      <w:r>
        <w:rPr>
          <w:rFonts w:hint="eastAsia" w:cs="宋体"/>
          <w:kern w:val="0"/>
          <w:szCs w:val="21"/>
        </w:rPr>
        <w:t>的指标为企业达到评估等级的必备指标项目，其它为参考指标项目。</w:t>
      </w:r>
    </w:p>
    <w:p>
      <w:pPr>
        <w:widowControl/>
        <w:spacing w:line="331" w:lineRule="atLeast"/>
        <w:ind w:left="630" w:right="-617" w:rightChars="-294" w:hanging="630" w:hangingChars="300"/>
        <w:jc w:val="left"/>
        <w:rPr>
          <w:rFonts w:ascii="宋体" w:hAnsi="宋体" w:cs="宋体"/>
          <w:kern w:val="0"/>
          <w:szCs w:val="21"/>
        </w:rPr>
      </w:pPr>
      <w:r>
        <w:rPr>
          <w:rFonts w:hint="eastAsia" w:cs="宋体"/>
          <w:kern w:val="0"/>
          <w:szCs w:val="21"/>
        </w:rPr>
        <w:t>注</w:t>
      </w:r>
      <w:r>
        <w:rPr>
          <w:rFonts w:ascii="宋体" w:hAnsi="宋体" w:cs="宋体"/>
          <w:kern w:val="0"/>
          <w:szCs w:val="21"/>
        </w:rPr>
        <w:t>2</w:t>
      </w:r>
      <w:r>
        <w:rPr>
          <w:rFonts w:hint="eastAsia" w:cs="宋体"/>
          <w:kern w:val="0"/>
          <w:szCs w:val="21"/>
        </w:rPr>
        <w:t>：物流营业收入指企业通过物流业务活动所取得的收入总额，包括提供运输、仓储、装卸、搬运、包装、流通加工、配送、信息等基本服务及其他相关增值服务所取得的业务收入。</w:t>
      </w:r>
    </w:p>
    <w:p>
      <w:pPr>
        <w:widowControl/>
        <w:spacing w:line="331" w:lineRule="atLeast"/>
        <w:jc w:val="left"/>
        <w:rPr>
          <w:rFonts w:ascii="宋体" w:hAnsi="宋体" w:cs="宋体"/>
          <w:kern w:val="0"/>
          <w:szCs w:val="21"/>
        </w:rPr>
      </w:pPr>
      <w:r>
        <w:rPr>
          <w:rFonts w:hint="eastAsia" w:cs="宋体"/>
          <w:kern w:val="0"/>
          <w:szCs w:val="21"/>
        </w:rPr>
        <w:t>注</w:t>
      </w:r>
      <w:r>
        <w:rPr>
          <w:rFonts w:ascii="宋体" w:hAnsi="宋体" w:cs="宋体"/>
          <w:kern w:val="0"/>
          <w:szCs w:val="21"/>
        </w:rPr>
        <w:t>3</w:t>
      </w:r>
      <w:r>
        <w:rPr>
          <w:rFonts w:hint="eastAsia" w:cs="宋体"/>
          <w:kern w:val="0"/>
          <w:szCs w:val="21"/>
        </w:rPr>
        <w:t>：客户投诉率是指在年度周期内客户对不满意业务的投诉总量与企业业务总量的比率。</w:t>
      </w:r>
    </w:p>
    <w:p>
      <w:pPr>
        <w:widowControl/>
        <w:spacing w:line="331" w:lineRule="atLeast"/>
        <w:jc w:val="left"/>
        <w:rPr>
          <w:rFonts w:hint="eastAsia" w:cs="宋体"/>
          <w:kern w:val="0"/>
          <w:szCs w:val="21"/>
        </w:rPr>
      </w:pPr>
      <w:r>
        <w:rPr>
          <w:rFonts w:hint="eastAsia" w:cs="宋体"/>
          <w:kern w:val="0"/>
          <w:szCs w:val="21"/>
        </w:rPr>
        <w:t>注4：客户满意度是指在年度周期内企业对客户满意情况的调查统计。</w:t>
      </w:r>
    </w:p>
    <w:p>
      <w:pPr>
        <w:widowControl/>
        <w:spacing w:line="331" w:lineRule="atLeast"/>
        <w:ind w:left="630" w:right="-617" w:rightChars="-294" w:hanging="630" w:hangingChars="300"/>
        <w:jc w:val="left"/>
        <w:rPr>
          <w:rFonts w:ascii="宋体" w:hAnsi="宋体" w:cs="宋体"/>
          <w:kern w:val="0"/>
          <w:szCs w:val="21"/>
        </w:rPr>
      </w:pPr>
      <w:r>
        <w:rPr>
          <w:rFonts w:hint="eastAsia" w:cs="宋体"/>
          <w:kern w:val="0"/>
          <w:szCs w:val="21"/>
        </w:rPr>
        <w:t>注5：配送客户点是指企业当前的、提供一定时期内配送服务的、具有一定业务规模的、客户所属的固定网点。</w:t>
      </w:r>
    </w:p>
    <w:p>
      <w:pPr>
        <w:widowControl/>
        <w:spacing w:line="331" w:lineRule="atLeast"/>
        <w:ind w:left="540" w:hanging="539" w:hangingChars="257"/>
        <w:jc w:val="left"/>
        <w:rPr>
          <w:rFonts w:hint="eastAsia" w:cs="宋体"/>
          <w:kern w:val="0"/>
          <w:szCs w:val="21"/>
        </w:rPr>
      </w:pPr>
      <w:r>
        <w:rPr>
          <w:rFonts w:hint="eastAsia" w:cs="宋体"/>
          <w:kern w:val="0"/>
          <w:szCs w:val="21"/>
        </w:rPr>
        <w:t>注6：租用货运车辆是指企业通过合同等方式可进行调配、利用的货运车辆。</w:t>
      </w:r>
    </w:p>
    <w:p>
      <w:pPr>
        <w:widowControl/>
        <w:spacing w:line="331" w:lineRule="atLeast"/>
        <w:ind w:left="540" w:hanging="539" w:hangingChars="257"/>
        <w:jc w:val="left"/>
        <w:rPr>
          <w:rFonts w:hint="eastAsia" w:cs="宋体"/>
          <w:kern w:val="0"/>
          <w:szCs w:val="21"/>
        </w:rPr>
      </w:pPr>
      <w:r>
        <w:rPr>
          <w:rFonts w:hint="eastAsia" w:cs="宋体"/>
          <w:kern w:val="0"/>
          <w:szCs w:val="21"/>
        </w:rPr>
        <w:t>注7：基层物流业务人员是指从事物流业务执行活动的企业成员。</w:t>
      </w:r>
    </w:p>
    <w:tbl>
      <w:tblPr>
        <w:tblStyle w:val="7"/>
        <w:tblW w:w="9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8"/>
        <w:gridCol w:w="5522"/>
        <w:gridCol w:w="1940"/>
        <w:gridCol w:w="5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szCs w:val="21"/>
              </w:rPr>
            </w:pPr>
            <w:r>
              <w:rPr>
                <w:rFonts w:hint="eastAsia" w:cs="宋体"/>
                <w:kern w:val="0"/>
                <w:szCs w:val="21"/>
              </w:rPr>
              <w:t>声明：</w:t>
            </w:r>
          </w:p>
        </w:tc>
        <w:tc>
          <w:tcPr>
            <w:tcW w:w="8042"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ascii="宋体" w:hAnsi="宋体" w:cs="宋体"/>
                <w:kern w:val="0"/>
                <w:szCs w:val="21"/>
              </w:rPr>
            </w:pPr>
            <w:r>
              <w:rPr>
                <w:rFonts w:hint="eastAsia" w:cs="宋体"/>
                <w:kern w:val="0"/>
                <w:szCs w:val="21"/>
              </w:rPr>
              <w:t>本企业将遵守中国物流与采购联合会评估的规则和程序，支付评估所需的有关费用，保证申请表中陈述内容及所附材料真实。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867"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0" w:firstLineChars="2000"/>
              <w:jc w:val="left"/>
              <w:rPr>
                <w:rFonts w:hint="eastAsia" w:cs="宋体"/>
                <w:kern w:val="0"/>
                <w:szCs w:val="21"/>
              </w:rPr>
            </w:pPr>
          </w:p>
          <w:p>
            <w:pPr>
              <w:widowControl/>
              <w:spacing w:before="20" w:line="400" w:lineRule="atLeast"/>
              <w:ind w:firstLine="3150" w:firstLineChars="1500"/>
              <w:jc w:val="left"/>
              <w:rPr>
                <w:rFonts w:hint="eastAsia" w:cs="宋体"/>
                <w:kern w:val="0"/>
                <w:szCs w:val="21"/>
              </w:rPr>
            </w:pPr>
            <w:r>
              <w:rPr>
                <w:rFonts w:hint="eastAsia" w:cs="宋体"/>
                <w:kern w:val="0"/>
                <w:szCs w:val="21"/>
              </w:rPr>
              <w:t>法人代表签字：</w:t>
            </w:r>
          </w:p>
          <w:p>
            <w:pPr>
              <w:widowControl/>
              <w:spacing w:before="20" w:line="400" w:lineRule="atLeast"/>
              <w:ind w:firstLine="4200" w:firstLineChars="2000"/>
              <w:jc w:val="left"/>
              <w:rPr>
                <w:rFonts w:ascii="宋体" w:hAnsi="宋体" w:cs="宋体"/>
                <w:kern w:val="0"/>
                <w:szCs w:val="21"/>
              </w:rPr>
            </w:pPr>
            <w:r>
              <w:rPr>
                <w:rFonts w:ascii="宋体" w:hAnsi="宋体" w:cs="宋体"/>
                <w:kern w:val="0"/>
                <w:szCs w:val="21"/>
              </w:rPr>
              <w:t> </w:t>
            </w:r>
          </w:p>
          <w:p>
            <w:pPr>
              <w:widowControl/>
              <w:spacing w:before="20" w:line="400" w:lineRule="atLeast"/>
              <w:ind w:firstLine="5250" w:firstLineChars="2500"/>
              <w:jc w:val="left"/>
              <w:rPr>
                <w:rFonts w:ascii="宋体" w:hAnsi="宋体" w:cs="宋体"/>
                <w:kern w:val="0"/>
                <w:szCs w:val="21"/>
              </w:rPr>
            </w:pPr>
            <w:r>
              <w:rPr>
                <w:rFonts w:hint="eastAsia" w:cs="宋体"/>
                <w:kern w:val="0"/>
                <w:szCs w:val="21"/>
              </w:rPr>
              <w:t>年</w:t>
            </w:r>
            <w:r>
              <w:rPr>
                <w:rFonts w:ascii="宋体" w:hAnsi="宋体" w:cs="宋体"/>
                <w:kern w:val="0"/>
                <w:szCs w:val="21"/>
              </w:rPr>
              <w:t xml:space="preserve">    </w:t>
            </w:r>
            <w:r>
              <w:rPr>
                <w:rFonts w:hint="eastAsia" w:cs="宋体"/>
                <w:kern w:val="0"/>
                <w:szCs w:val="21"/>
              </w:rPr>
              <w:t>月</w:t>
            </w:r>
            <w:r>
              <w:rPr>
                <w:rFonts w:ascii="宋体" w:hAnsi="宋体" w:cs="宋体"/>
                <w:kern w:val="0"/>
                <w:szCs w:val="21"/>
              </w:rPr>
              <w:t xml:space="preserve">    </w:t>
            </w:r>
            <w:r>
              <w:rPr>
                <w:rFonts w:hint="eastAsia" w:cs="宋体"/>
                <w:kern w:val="0"/>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89"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szCs w:val="21"/>
              </w:rPr>
            </w:pPr>
            <w:r>
              <w:rPr>
                <w:rFonts w:hint="eastAsia" w:cs="宋体"/>
                <w:kern w:val="0"/>
                <w:szCs w:val="21"/>
              </w:rPr>
              <w:t>推</w:t>
            </w:r>
            <w:r>
              <w:rPr>
                <w:rFonts w:ascii="宋体" w:hAnsi="宋体" w:cs="宋体"/>
                <w:kern w:val="0"/>
                <w:szCs w:val="21"/>
              </w:rPr>
              <w:t xml:space="preserve"> </w:t>
            </w:r>
            <w:r>
              <w:rPr>
                <w:rFonts w:hint="eastAsia" w:cs="宋体"/>
                <w:kern w:val="0"/>
                <w:szCs w:val="21"/>
              </w:rPr>
              <w:t>荐</w:t>
            </w:r>
          </w:p>
          <w:p>
            <w:pPr>
              <w:widowControl/>
              <w:spacing w:line="400" w:lineRule="atLeast"/>
              <w:jc w:val="center"/>
              <w:rPr>
                <w:rFonts w:ascii="宋体" w:hAnsi="宋体" w:cs="宋体"/>
                <w:kern w:val="0"/>
                <w:szCs w:val="21"/>
              </w:rPr>
            </w:pPr>
            <w:r>
              <w:rPr>
                <w:rFonts w:hint="eastAsia" w:cs="宋体"/>
                <w:kern w:val="0"/>
                <w:szCs w:val="21"/>
              </w:rPr>
              <w:t>机</w:t>
            </w:r>
            <w:r>
              <w:rPr>
                <w:rFonts w:ascii="宋体" w:hAnsi="宋体" w:cs="宋体"/>
                <w:kern w:val="0"/>
                <w:szCs w:val="21"/>
              </w:rPr>
              <w:t xml:space="preserve"> </w:t>
            </w:r>
            <w:r>
              <w:rPr>
                <w:rFonts w:hint="eastAsia" w:cs="宋体"/>
                <w:kern w:val="0"/>
                <w:szCs w:val="21"/>
              </w:rPr>
              <w:t>构</w:t>
            </w:r>
          </w:p>
          <w:p>
            <w:pPr>
              <w:widowControl/>
              <w:spacing w:line="400" w:lineRule="atLeast"/>
              <w:jc w:val="center"/>
              <w:rPr>
                <w:rFonts w:ascii="宋体" w:hAnsi="宋体" w:cs="宋体"/>
                <w:kern w:val="0"/>
                <w:szCs w:val="21"/>
              </w:rPr>
            </w:pPr>
            <w:r>
              <w:rPr>
                <w:rFonts w:hint="eastAsia" w:cs="宋体"/>
                <w:kern w:val="0"/>
                <w:szCs w:val="21"/>
              </w:rPr>
              <w:t>意</w:t>
            </w:r>
            <w:r>
              <w:rPr>
                <w:rFonts w:ascii="宋体" w:hAnsi="宋体" w:cs="宋体"/>
                <w:kern w:val="0"/>
                <w:szCs w:val="21"/>
              </w:rPr>
              <w:t xml:space="preserve"> </w:t>
            </w:r>
            <w:r>
              <w:rPr>
                <w:rFonts w:hint="eastAsia" w:cs="宋体"/>
                <w:kern w:val="0"/>
                <w:szCs w:val="21"/>
              </w:rPr>
              <w:t>见</w:t>
            </w:r>
          </w:p>
        </w:tc>
        <w:tc>
          <w:tcPr>
            <w:tcW w:w="8042"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hint="eastAsia" w:ascii="宋体" w:hAnsi="宋体" w:cs="宋体"/>
                <w:kern w:val="0"/>
                <w:szCs w:val="21"/>
              </w:rPr>
            </w:pPr>
            <w:r>
              <w:rPr>
                <w:rFonts w:hint="eastAsia" w:cs="宋体"/>
                <w:kern w:val="0"/>
                <w:szCs w:val="21"/>
              </w:rPr>
              <w:t>经初审，本企业所报资料符合</w:t>
            </w:r>
            <w:r>
              <w:rPr>
                <w:rFonts w:ascii="宋体" w:hAnsi="宋体" w:cs="宋体"/>
                <w:kern w:val="0"/>
                <w:szCs w:val="21"/>
              </w:rPr>
              <w:t xml:space="preserve">    </w:t>
            </w:r>
            <w:r>
              <w:rPr>
                <w:rFonts w:hint="eastAsia" w:ascii="宋体" w:hAnsi="宋体" w:cs="宋体"/>
                <w:kern w:val="0"/>
                <w:szCs w:val="21"/>
              </w:rPr>
              <w:t xml:space="preserve"> </w:t>
            </w:r>
            <w:r>
              <w:rPr>
                <w:rFonts w:hint="eastAsia" w:cs="宋体"/>
                <w:kern w:val="0"/>
                <w:szCs w:val="21"/>
              </w:rPr>
              <w:t>级企业条件，推荐上报中物联物流企业综合评估办公室。</w:t>
            </w:r>
          </w:p>
          <w:p>
            <w:pPr>
              <w:widowControl/>
              <w:spacing w:before="20" w:line="400" w:lineRule="atLeast"/>
              <w:jc w:val="left"/>
              <w:rPr>
                <w:rFonts w:hint="eastAsia"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 xml:space="preserve"> </w:t>
            </w:r>
          </w:p>
          <w:p>
            <w:pPr>
              <w:widowControl/>
              <w:spacing w:before="20" w:line="400" w:lineRule="atLeast"/>
              <w:ind w:firstLine="2310" w:firstLineChars="1100"/>
              <w:jc w:val="left"/>
              <w:rPr>
                <w:rFonts w:hint="eastAsia" w:ascii="宋体" w:hAnsi="宋体" w:cs="宋体"/>
                <w:kern w:val="0"/>
                <w:szCs w:val="21"/>
              </w:rPr>
            </w:pPr>
            <w:r>
              <w:rPr>
                <w:rFonts w:ascii="宋体" w:hAnsi="宋体" w:cs="宋体"/>
                <w:kern w:val="0"/>
                <w:szCs w:val="21"/>
              </w:rPr>
              <w:t xml:space="preserve"> </w:t>
            </w:r>
            <w:r>
              <w:rPr>
                <w:rFonts w:hint="eastAsia" w:cs="宋体"/>
                <w:kern w:val="0"/>
                <w:szCs w:val="21"/>
              </w:rPr>
              <w:t>推荐机构负责人：</w:t>
            </w:r>
            <w:r>
              <w:rPr>
                <w:rFonts w:ascii="宋体" w:hAnsi="宋体" w:cs="宋体"/>
                <w:kern w:val="0"/>
                <w:szCs w:val="21"/>
              </w:rPr>
              <w:t xml:space="preserve">  </w:t>
            </w:r>
          </w:p>
          <w:p>
            <w:pPr>
              <w:widowControl/>
              <w:spacing w:before="20" w:line="400" w:lineRule="atLeast"/>
              <w:jc w:val="left"/>
              <w:rPr>
                <w:rFonts w:ascii="宋体" w:hAnsi="宋体" w:cs="宋体"/>
                <w:kern w:val="0"/>
                <w:szCs w:val="21"/>
              </w:rPr>
            </w:pPr>
            <w:r>
              <w:rPr>
                <w:rFonts w:ascii="宋体" w:hAnsi="宋体" w:cs="宋体"/>
                <w:kern w:val="0"/>
                <w:szCs w:val="21"/>
              </w:rPr>
              <w:t xml:space="preserve">                           </w:t>
            </w:r>
          </w:p>
          <w:p>
            <w:pPr>
              <w:widowControl/>
              <w:spacing w:before="20" w:line="400" w:lineRule="atLeast"/>
              <w:ind w:firstLine="4305" w:firstLineChars="2050"/>
              <w:jc w:val="left"/>
              <w:rPr>
                <w:rFonts w:ascii="宋体" w:hAnsi="宋体" w:cs="宋体"/>
                <w:kern w:val="0"/>
                <w:szCs w:val="21"/>
              </w:rPr>
            </w:pPr>
            <w:r>
              <w:rPr>
                <w:rFonts w:hint="eastAsia" w:cs="宋体"/>
                <w:kern w:val="0"/>
                <w:szCs w:val="21"/>
              </w:rPr>
              <w:t>年</w:t>
            </w:r>
            <w:r>
              <w:rPr>
                <w:rFonts w:ascii="宋体" w:hAnsi="宋体" w:cs="宋体"/>
                <w:kern w:val="0"/>
                <w:szCs w:val="21"/>
              </w:rPr>
              <w:t xml:space="preserve">    </w:t>
            </w:r>
            <w:r>
              <w:rPr>
                <w:rFonts w:hint="eastAsia" w:cs="宋体"/>
                <w:kern w:val="0"/>
                <w:szCs w:val="21"/>
              </w:rPr>
              <w:t>月</w:t>
            </w:r>
            <w:r>
              <w:rPr>
                <w:rFonts w:ascii="宋体" w:hAnsi="宋体" w:cs="宋体"/>
                <w:kern w:val="0"/>
                <w:szCs w:val="21"/>
              </w:rPr>
              <w:t xml:space="preserve">    </w:t>
            </w:r>
            <w:r>
              <w:rPr>
                <w:rFonts w:hint="eastAsia" w:cs="宋体"/>
                <w:kern w:val="0"/>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9"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cs="宋体"/>
                <w:kern w:val="0"/>
                <w:szCs w:val="21"/>
              </w:rPr>
            </w:pPr>
            <w:r>
              <w:rPr>
                <w:rFonts w:hint="eastAsia" w:cs="宋体"/>
                <w:kern w:val="0"/>
                <w:szCs w:val="21"/>
              </w:rPr>
              <w:t>提</w:t>
            </w:r>
            <w:r>
              <w:rPr>
                <w:rFonts w:ascii="宋体" w:hAnsi="宋体" w:cs="宋体"/>
                <w:kern w:val="0"/>
                <w:szCs w:val="21"/>
              </w:rPr>
              <w:t xml:space="preserve"> </w:t>
            </w:r>
            <w:r>
              <w:rPr>
                <w:rFonts w:hint="eastAsia" w:cs="宋体"/>
                <w:kern w:val="0"/>
                <w:szCs w:val="21"/>
              </w:rPr>
              <w:t>供</w:t>
            </w:r>
          </w:p>
          <w:p>
            <w:pPr>
              <w:widowControl/>
              <w:spacing w:line="360" w:lineRule="atLeast"/>
              <w:jc w:val="center"/>
              <w:rPr>
                <w:rFonts w:ascii="宋体" w:hAnsi="宋体" w:cs="宋体"/>
                <w:kern w:val="0"/>
                <w:szCs w:val="21"/>
              </w:rPr>
            </w:pPr>
            <w:r>
              <w:rPr>
                <w:rFonts w:hint="eastAsia" w:cs="宋体"/>
                <w:kern w:val="0"/>
                <w:szCs w:val="21"/>
              </w:rPr>
              <w:t>附</w:t>
            </w:r>
            <w:r>
              <w:rPr>
                <w:rFonts w:ascii="宋体" w:hAnsi="宋体" w:cs="宋体"/>
                <w:kern w:val="0"/>
                <w:szCs w:val="21"/>
              </w:rPr>
              <w:t xml:space="preserve"> </w:t>
            </w:r>
            <w:r>
              <w:rPr>
                <w:rFonts w:hint="eastAsia" w:cs="宋体"/>
                <w:kern w:val="0"/>
                <w:szCs w:val="21"/>
              </w:rPr>
              <w:t>件</w:t>
            </w:r>
          </w:p>
        </w:tc>
        <w:tc>
          <w:tcPr>
            <w:tcW w:w="8042" w:type="dxa"/>
            <w:gridSpan w:val="3"/>
            <w:tcBorders>
              <w:top w:val="single" w:color="auto" w:sz="4" w:space="0"/>
              <w:left w:val="single" w:color="auto" w:sz="4" w:space="0"/>
              <w:bottom w:val="single" w:color="auto" w:sz="4" w:space="0"/>
              <w:right w:val="single" w:color="auto" w:sz="4" w:space="0"/>
            </w:tcBorders>
            <w:noWrap w:val="0"/>
            <w:vAlign w:val="top"/>
          </w:tcPr>
          <w:p>
            <w:pPr>
              <w:numPr>
                <w:ilvl w:val="0"/>
                <w:numId w:val="2"/>
              </w:numPr>
              <w:spacing w:line="320" w:lineRule="exact"/>
              <w:rPr>
                <w:rFonts w:hint="eastAsia" w:ascii="Arial Narrow" w:hAnsi="Arial Narrow"/>
                <w:szCs w:val="21"/>
              </w:rPr>
            </w:pPr>
            <w:r>
              <w:rPr>
                <w:rFonts w:hint="eastAsia" w:ascii="Arial Narrow" w:hAnsi="Arial Narrow"/>
                <w:szCs w:val="21"/>
              </w:rPr>
              <w:t>企业简介。</w:t>
            </w:r>
          </w:p>
          <w:p>
            <w:pPr>
              <w:numPr>
                <w:ilvl w:val="0"/>
                <w:numId w:val="2"/>
              </w:numPr>
              <w:spacing w:line="320" w:lineRule="exact"/>
              <w:rPr>
                <w:rFonts w:ascii="Arial Narrow" w:hAnsi="Arial Narrow"/>
                <w:szCs w:val="21"/>
              </w:rPr>
            </w:pPr>
            <w:r>
              <w:rPr>
                <w:rFonts w:ascii="Arial Narrow" w:hAnsi="宋体"/>
                <w:szCs w:val="21"/>
              </w:rPr>
              <w:t>营业执照</w:t>
            </w:r>
            <w:r>
              <w:rPr>
                <w:rFonts w:hint="eastAsia" w:ascii="Arial Narrow" w:hAnsi="宋体"/>
                <w:szCs w:val="21"/>
              </w:rPr>
              <w:t>、《企业章程》</w:t>
            </w:r>
            <w:r>
              <w:rPr>
                <w:rFonts w:ascii="Arial Narrow" w:hAnsi="宋体"/>
                <w:szCs w:val="21"/>
              </w:rPr>
              <w:t>和其它资质证明（包括：组织机构代码证、税务登记证、道路运输经营许可证等）复印件。</w:t>
            </w:r>
          </w:p>
          <w:p>
            <w:pPr>
              <w:numPr>
                <w:ilvl w:val="0"/>
                <w:numId w:val="2"/>
              </w:numPr>
              <w:spacing w:line="320" w:lineRule="exact"/>
              <w:rPr>
                <w:rFonts w:hint="eastAsia" w:ascii="Arial Narrow" w:hAnsi="Arial Narrow"/>
                <w:szCs w:val="21"/>
              </w:rPr>
            </w:pPr>
            <w:r>
              <w:rPr>
                <w:rFonts w:ascii="Arial Narrow" w:hAnsi="宋体"/>
                <w:color w:val="000000"/>
                <w:szCs w:val="21"/>
              </w:rPr>
              <w:t>自有仓储设施清单</w:t>
            </w:r>
            <w:r>
              <w:rPr>
                <w:rFonts w:hint="eastAsia" w:ascii="Arial Narrow" w:hAnsi="宋体"/>
                <w:color w:val="000000"/>
                <w:szCs w:val="21"/>
              </w:rPr>
              <w:t>（附表三）</w:t>
            </w:r>
            <w:r>
              <w:rPr>
                <w:rFonts w:ascii="Arial Narrow" w:hAnsi="宋体"/>
                <w:szCs w:val="21"/>
              </w:rPr>
              <w:t>。</w:t>
            </w:r>
            <w:r>
              <w:rPr>
                <w:rFonts w:hint="eastAsia" w:ascii="Arial Narrow" w:hAnsi="宋体"/>
                <w:szCs w:val="21"/>
              </w:rPr>
              <w:t xml:space="preserve"> </w:t>
            </w:r>
          </w:p>
          <w:p>
            <w:pPr>
              <w:numPr>
                <w:ilvl w:val="0"/>
                <w:numId w:val="2"/>
              </w:numPr>
              <w:spacing w:line="320" w:lineRule="exact"/>
              <w:rPr>
                <w:rFonts w:ascii="Arial Narrow" w:hAnsi="Arial Narrow"/>
                <w:szCs w:val="21"/>
              </w:rPr>
            </w:pPr>
            <w:r>
              <w:rPr>
                <w:rFonts w:ascii="Arial Narrow" w:hAnsi="宋体"/>
                <w:color w:val="000000"/>
                <w:szCs w:val="21"/>
              </w:rPr>
              <w:t>自有和租用货运车辆清单</w:t>
            </w:r>
            <w:r>
              <w:rPr>
                <w:rFonts w:hint="eastAsia" w:ascii="Arial Narrow" w:hAnsi="宋体"/>
                <w:color w:val="000000"/>
                <w:szCs w:val="21"/>
              </w:rPr>
              <w:t>（附表五、附表六）</w:t>
            </w:r>
            <w:r>
              <w:rPr>
                <w:rFonts w:ascii="Arial Narrow" w:hAnsi="宋体"/>
                <w:szCs w:val="21"/>
              </w:rPr>
              <w:t>。</w:t>
            </w:r>
          </w:p>
          <w:p>
            <w:pPr>
              <w:numPr>
                <w:ilvl w:val="0"/>
                <w:numId w:val="2"/>
              </w:numPr>
              <w:spacing w:line="320" w:lineRule="exact"/>
              <w:rPr>
                <w:rFonts w:ascii="Arial Narrow" w:hAnsi="Arial Narrow"/>
                <w:szCs w:val="21"/>
              </w:rPr>
            </w:pPr>
            <w:r>
              <w:rPr>
                <w:rFonts w:ascii="Arial Narrow" w:hAnsi="宋体"/>
                <w:szCs w:val="21"/>
              </w:rPr>
              <w:t>《中高层管理人员清单》</w:t>
            </w:r>
            <w:r>
              <w:rPr>
                <w:rFonts w:hint="eastAsia" w:ascii="Arial Narrow" w:hAnsi="宋体"/>
                <w:szCs w:val="21"/>
              </w:rPr>
              <w:t>（附表七）和</w:t>
            </w:r>
            <w:r>
              <w:rPr>
                <w:rFonts w:ascii="Arial Narrow" w:hAnsi="宋体"/>
                <w:szCs w:val="21"/>
              </w:rPr>
              <w:t>《业务人员清单》</w:t>
            </w:r>
            <w:r>
              <w:rPr>
                <w:rFonts w:hint="eastAsia" w:ascii="Arial Narrow" w:hAnsi="宋体"/>
                <w:szCs w:val="21"/>
              </w:rPr>
              <w:t>（附表八）</w:t>
            </w:r>
            <w:r>
              <w:rPr>
                <w:rFonts w:ascii="Arial Narrow" w:hAnsi="宋体"/>
                <w:szCs w:val="21"/>
              </w:rPr>
              <w:t>。</w:t>
            </w:r>
          </w:p>
          <w:p>
            <w:pPr>
              <w:numPr>
                <w:ilvl w:val="0"/>
                <w:numId w:val="2"/>
              </w:numPr>
              <w:spacing w:line="320" w:lineRule="exact"/>
              <w:rPr>
                <w:rFonts w:hint="eastAsia" w:ascii="Arial Narrow" w:hAnsi="Arial Narrow"/>
                <w:szCs w:val="21"/>
              </w:rPr>
            </w:pPr>
            <w:r>
              <w:rPr>
                <w:rFonts w:ascii="Arial Narrow" w:hAnsi="宋体"/>
                <w:szCs w:val="21"/>
              </w:rPr>
              <w:t>由会计师事务所出具正式的</w:t>
            </w:r>
            <w:r>
              <w:rPr>
                <w:rFonts w:hint="eastAsia" w:ascii="Arial Narrow" w:hAnsi="宋体"/>
                <w:szCs w:val="21"/>
              </w:rPr>
              <w:t>年度</w:t>
            </w:r>
            <w:r>
              <w:rPr>
                <w:rFonts w:ascii="Arial Narrow" w:hAnsi="宋体"/>
                <w:szCs w:val="21"/>
              </w:rPr>
              <w:t>《审计报告》</w:t>
            </w:r>
            <w:r>
              <w:rPr>
                <w:rFonts w:hint="eastAsia" w:ascii="Arial Narrow" w:hAnsi="宋体"/>
              </w:rPr>
              <w:t>（附会计师事务所的资质证明）</w:t>
            </w:r>
            <w:r>
              <w:rPr>
                <w:rFonts w:ascii="Arial Narrow" w:hAnsi="宋体"/>
                <w:szCs w:val="21"/>
              </w:rPr>
              <w:t>。</w:t>
            </w:r>
          </w:p>
          <w:p>
            <w:pPr>
              <w:numPr>
                <w:ilvl w:val="0"/>
                <w:numId w:val="2"/>
              </w:numPr>
              <w:spacing w:line="320" w:lineRule="exact"/>
              <w:rPr>
                <w:rFonts w:hint="eastAsia" w:ascii="Arial Narrow" w:hAnsi="Arial Narrow"/>
                <w:szCs w:val="21"/>
              </w:rPr>
            </w:pPr>
            <w:r>
              <w:rPr>
                <w:rFonts w:ascii="Arial Narrow" w:hAnsi="宋体"/>
                <w:szCs w:val="21"/>
              </w:rPr>
              <w:t>《物流业务收入构</w:t>
            </w:r>
            <w:r>
              <w:rPr>
                <w:rFonts w:hint="eastAsia" w:ascii="Arial Narrow" w:hAnsi="宋体"/>
                <w:szCs w:val="21"/>
              </w:rPr>
              <w:t>成</w:t>
            </w:r>
            <w:r>
              <w:rPr>
                <w:rFonts w:ascii="Arial Narrow" w:hAnsi="宋体"/>
                <w:szCs w:val="21"/>
              </w:rPr>
              <w:t>清单》</w:t>
            </w:r>
            <w:r>
              <w:rPr>
                <w:rFonts w:hint="eastAsia" w:ascii="Arial Narrow" w:hAnsi="宋体"/>
                <w:szCs w:val="21"/>
              </w:rPr>
              <w:t>（附表一）</w:t>
            </w:r>
            <w:r>
              <w:rPr>
                <w:rFonts w:ascii="Arial Narrow" w:hAnsi="宋体"/>
                <w:szCs w:val="21"/>
              </w:rPr>
              <w:t>和《非物流业务收入构</w:t>
            </w:r>
            <w:r>
              <w:rPr>
                <w:rFonts w:hint="eastAsia" w:ascii="Arial Narrow" w:hAnsi="宋体"/>
                <w:szCs w:val="21"/>
              </w:rPr>
              <w:t>成</w:t>
            </w:r>
            <w:r>
              <w:rPr>
                <w:rFonts w:ascii="Arial Narrow" w:hAnsi="宋体"/>
                <w:szCs w:val="21"/>
              </w:rPr>
              <w:t>清单》</w:t>
            </w:r>
            <w:r>
              <w:rPr>
                <w:rFonts w:hint="eastAsia" w:ascii="Arial Narrow" w:hAnsi="宋体"/>
                <w:szCs w:val="21"/>
              </w:rPr>
              <w:t>（附表二）(</w:t>
            </w:r>
            <w:r>
              <w:rPr>
                <w:rFonts w:ascii="Arial Narrow" w:hAnsi="宋体"/>
                <w:szCs w:val="21"/>
              </w:rPr>
              <w:t>依据《审计报告》填写</w:t>
            </w:r>
            <w:r>
              <w:rPr>
                <w:rFonts w:hint="eastAsia" w:ascii="Arial Narrow" w:hAnsi="宋体"/>
                <w:szCs w:val="21"/>
              </w:rPr>
              <w:t>)</w:t>
            </w:r>
            <w:r>
              <w:rPr>
                <w:rFonts w:ascii="Arial Narrow" w:hAnsi="宋体"/>
                <w:szCs w:val="21"/>
              </w:rPr>
              <w:t>。</w:t>
            </w:r>
          </w:p>
          <w:p>
            <w:pPr>
              <w:numPr>
                <w:ilvl w:val="0"/>
                <w:numId w:val="2"/>
              </w:numPr>
              <w:spacing w:line="320" w:lineRule="exact"/>
              <w:rPr>
                <w:rFonts w:ascii="Arial Narrow" w:hAnsi="Arial Narrow"/>
                <w:szCs w:val="21"/>
              </w:rPr>
            </w:pPr>
            <w:r>
              <w:rPr>
                <w:rFonts w:hint="eastAsia" w:ascii="Arial Narrow" w:hAnsi="Arial Narrow"/>
                <w:szCs w:val="21"/>
              </w:rPr>
              <w:t>质量管理体系方面国家或行业相关认证人数</w:t>
            </w:r>
            <w:r>
              <w:rPr>
                <w:rFonts w:ascii="Arial Narrow" w:hAnsi="宋体"/>
                <w:szCs w:val="21"/>
              </w:rPr>
              <w:t>复印件。</w:t>
            </w:r>
          </w:p>
          <w:p>
            <w:pPr>
              <w:numPr>
                <w:ilvl w:val="0"/>
                <w:numId w:val="2"/>
              </w:numPr>
              <w:spacing w:line="320" w:lineRule="exact"/>
              <w:rPr>
                <w:rFonts w:hint="eastAsia" w:ascii="Arial Narrow" w:hAnsi="Arial Narrow"/>
                <w:szCs w:val="21"/>
              </w:rPr>
            </w:pPr>
            <w:r>
              <w:rPr>
                <w:rFonts w:ascii="Arial Narrow" w:hAnsi="宋体"/>
                <w:szCs w:val="21"/>
              </w:rPr>
              <w:t>配送客户清单</w:t>
            </w:r>
            <w:r>
              <w:rPr>
                <w:rFonts w:hint="eastAsia" w:ascii="Arial Narrow" w:hAnsi="宋体"/>
                <w:szCs w:val="21"/>
              </w:rPr>
              <w:t>（附表十）</w:t>
            </w:r>
            <w:r>
              <w:rPr>
                <w:rFonts w:ascii="Arial Narrow" w:hAnsi="宋体"/>
                <w:szCs w:val="21"/>
              </w:rPr>
              <w:t>。</w:t>
            </w:r>
          </w:p>
          <w:p>
            <w:pPr>
              <w:numPr>
                <w:ilvl w:val="0"/>
                <w:numId w:val="2"/>
              </w:numPr>
              <w:spacing w:line="320" w:lineRule="exact"/>
              <w:rPr>
                <w:rFonts w:hint="eastAsia" w:ascii="Arial Narrow" w:hAnsi="Arial Narrow"/>
                <w:szCs w:val="21"/>
              </w:rPr>
            </w:pPr>
            <w:r>
              <w:rPr>
                <w:rFonts w:hint="eastAsia" w:ascii="Arial Narrow" w:hAnsi="宋体"/>
                <w:szCs w:val="21"/>
              </w:rPr>
              <w:t>物流方案设计</w:t>
            </w:r>
            <w:r>
              <w:rPr>
                <w:rFonts w:ascii="Arial Narrow" w:hAnsi="宋体"/>
                <w:szCs w:val="21"/>
              </w:rPr>
              <w:t>与实施简介</w:t>
            </w:r>
            <w:r>
              <w:rPr>
                <w:rFonts w:hint="eastAsia" w:ascii="Arial Narrow" w:hAnsi="宋体"/>
                <w:szCs w:val="21"/>
              </w:rPr>
              <w:t>（包括项目名称、进展情况等）。</w:t>
            </w:r>
          </w:p>
          <w:p>
            <w:pPr>
              <w:numPr>
                <w:ilvl w:val="0"/>
                <w:numId w:val="2"/>
              </w:numPr>
              <w:spacing w:line="320" w:lineRule="exact"/>
              <w:rPr>
                <w:rFonts w:hint="eastAsia" w:ascii="Arial Narrow" w:hAnsi="Arial Narrow"/>
                <w:szCs w:val="21"/>
              </w:rPr>
            </w:pPr>
            <w:r>
              <w:rPr>
                <w:rFonts w:ascii="Arial Narrow" w:hAnsi="宋体"/>
                <w:szCs w:val="21"/>
              </w:rPr>
              <w:t>组织机构图及相关指标职能分配表。</w:t>
            </w:r>
          </w:p>
          <w:p>
            <w:pPr>
              <w:numPr>
                <w:ilvl w:val="0"/>
                <w:numId w:val="2"/>
              </w:numPr>
              <w:spacing w:line="320" w:lineRule="exact"/>
              <w:rPr>
                <w:rFonts w:hint="eastAsia" w:ascii="Arial Narrow" w:hAnsi="Arial Narrow"/>
                <w:szCs w:val="21"/>
              </w:rPr>
            </w:pPr>
            <w:r>
              <w:rPr>
                <w:rFonts w:hint="eastAsia" w:ascii="Arial Narrow" w:hAnsi="宋体"/>
                <w:szCs w:val="21"/>
              </w:rPr>
              <w:t>信息化简介</w:t>
            </w:r>
            <w:r>
              <w:rPr>
                <w:rFonts w:hint="eastAsia" w:ascii="Arial Narrow" w:hAnsi="宋体"/>
              </w:rPr>
              <w:t>（包括信息系统、电子单证管理、货物物流状态跟踪和客户查询等情况）</w:t>
            </w:r>
            <w:r>
              <w:rPr>
                <w:rFonts w:hint="eastAsia" w:ascii="Arial Narrow" w:hAnsi="宋体"/>
                <w:szCs w:val="21"/>
              </w:rPr>
              <w:t>。</w:t>
            </w:r>
          </w:p>
          <w:p>
            <w:pPr>
              <w:numPr>
                <w:ilvl w:val="0"/>
                <w:numId w:val="2"/>
              </w:numPr>
              <w:spacing w:line="320" w:lineRule="exact"/>
              <w:rPr>
                <w:rFonts w:hint="eastAsia" w:ascii="Arial Narrow" w:hAnsi="宋体"/>
                <w:szCs w:val="21"/>
              </w:rPr>
            </w:pPr>
            <w:r>
              <w:rPr>
                <w:rFonts w:hint="eastAsia" w:ascii="Arial Narrow" w:hAnsi="宋体"/>
                <w:szCs w:val="21"/>
              </w:rPr>
              <w:t>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55"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ascii="宋体" w:hAnsi="宋体" w:cs="宋体"/>
                <w:kern w:val="0"/>
                <w:szCs w:val="21"/>
              </w:rPr>
            </w:pPr>
            <w:r>
              <w:rPr>
                <w:rFonts w:hint="eastAsia" w:cs="宋体"/>
                <w:kern w:val="0"/>
                <w:szCs w:val="21"/>
              </w:rPr>
              <w:t>填表说明：</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1、</w:t>
            </w:r>
            <w:r>
              <w:rPr>
                <w:rFonts w:hint="eastAsia" w:cs="宋体"/>
                <w:kern w:val="0"/>
                <w:szCs w:val="21"/>
              </w:rPr>
              <w:t>申请人应按照《物流企业分类与评估指标》国家标准中相应类型的评估指标填写。</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2、</w:t>
            </w:r>
            <w:r>
              <w:rPr>
                <w:rFonts w:hint="eastAsia" w:cs="宋体"/>
                <w:kern w:val="0"/>
                <w:szCs w:val="21"/>
              </w:rPr>
              <w:t>申请书和附件材料一套，寄往相应区域的评估办，也可直接寄中物联评估办。</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3、</w:t>
            </w:r>
            <w:r>
              <w:rPr>
                <w:rFonts w:hint="eastAsia" w:cs="宋体"/>
                <w:kern w:val="0"/>
                <w:szCs w:val="21"/>
              </w:rPr>
              <w:t>有关评估的公开文件可通过当地评估办、中物联评估办索取或从中国物流与采购网上下载。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51" w:hRule="atLeast"/>
        </w:trPr>
        <w:tc>
          <w:tcPr>
            <w:tcW w:w="9000"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cs="宋体"/>
                <w:kern w:val="0"/>
              </w:rPr>
            </w:pPr>
            <w:r>
              <w:rPr>
                <w:rFonts w:hint="eastAsia" w:cs="宋体"/>
                <w:kern w:val="0"/>
              </w:rPr>
              <w:t>特别提示：</w:t>
            </w:r>
          </w:p>
          <w:p>
            <w:pPr>
              <w:widowControl/>
              <w:spacing w:line="280" w:lineRule="exact"/>
              <w:jc w:val="left"/>
              <w:rPr>
                <w:rFonts w:hint="eastAsia" w:cs="宋体"/>
                <w:kern w:val="0"/>
              </w:rPr>
            </w:pPr>
            <w:r>
              <w:rPr>
                <w:rFonts w:hint="eastAsia" w:cs="宋体"/>
                <w:kern w:val="0"/>
              </w:rPr>
              <w:t>中国物流与采购联合会为更好地为A级物流企业提供全方位服务，特为目前不是中物联会员的企业，附上《入会申请表》</w:t>
            </w:r>
            <w:r>
              <w:rPr>
                <w:rFonts w:cs="宋体"/>
                <w:kern w:val="0"/>
              </w:rPr>
              <w:t>(</w:t>
            </w:r>
            <w:r>
              <w:rPr>
                <w:rFonts w:hint="eastAsia" w:cs="宋体"/>
                <w:kern w:val="0"/>
              </w:rPr>
              <w:t>附表十一</w:t>
            </w:r>
            <w:r>
              <w:rPr>
                <w:rFonts w:cs="宋体"/>
                <w:kern w:val="0"/>
              </w:rPr>
              <w:t>)</w:t>
            </w:r>
            <w:r>
              <w:rPr>
                <w:rFonts w:hint="eastAsia" w:cs="宋体"/>
                <w:kern w:val="0"/>
              </w:rPr>
              <w:t>，欢迎加入中物联，并免收注册费。</w:t>
            </w:r>
          </w:p>
          <w:p>
            <w:pPr>
              <w:widowControl/>
              <w:spacing w:line="280" w:lineRule="exact"/>
              <w:jc w:val="left"/>
              <w:rPr>
                <w:rFonts w:hint="eastAsia" w:cs="宋体"/>
                <w:kern w:val="0"/>
              </w:rPr>
            </w:pPr>
          </w:p>
          <w:p>
            <w:pPr>
              <w:widowControl/>
              <w:spacing w:line="280" w:lineRule="exact"/>
              <w:jc w:val="left"/>
              <w:rPr>
                <w:rFonts w:hint="eastAsia" w:cs="宋体"/>
                <w:kern w:val="0"/>
              </w:rPr>
            </w:pPr>
            <w:r>
              <w:rPr>
                <w:rFonts w:hint="eastAsia" w:cs="宋体"/>
                <w:kern w:val="0"/>
              </w:rPr>
              <w:t>本单位目前是□，不是□中国物流与采购联合会会员。</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Before w:val="2"/>
          <w:gridAfter w:val="1"/>
          <w:wBefore w:w="6480" w:type="dxa"/>
          <w:wAfter w:w="580" w:type="dxa"/>
        </w:trPr>
        <w:tc>
          <w:tcPr>
            <w:tcW w:w="1940" w:type="dxa"/>
            <w:noWrap w:val="0"/>
            <w:vAlign w:val="top"/>
          </w:tcPr>
          <w:p>
            <w:pPr>
              <w:widowControl/>
              <w:spacing w:line="600" w:lineRule="exact"/>
              <w:jc w:val="left"/>
              <w:rPr>
                <w:rFonts w:hint="eastAsia" w:cs="宋体"/>
                <w:kern w:val="0"/>
                <w:sz w:val="24"/>
              </w:rPr>
            </w:pPr>
          </w:p>
          <w:p>
            <w:pPr>
              <w:widowControl/>
              <w:spacing w:line="600" w:lineRule="exact"/>
              <w:jc w:val="left"/>
              <w:rPr>
                <w:rFonts w:hint="eastAsia" w:cs="宋体"/>
                <w:kern w:val="0"/>
                <w:sz w:val="24"/>
              </w:rPr>
            </w:pPr>
          </w:p>
        </w:tc>
      </w:tr>
    </w:tbl>
    <w:p>
      <w:pPr>
        <w:widowControl/>
        <w:spacing w:line="600" w:lineRule="exact"/>
        <w:ind w:firstLine="6000" w:firstLineChars="2500"/>
        <w:jc w:val="left"/>
        <w:rPr>
          <w:rFonts w:hint="eastAsia" w:cs="宋体"/>
          <w:kern w:val="0"/>
          <w:sz w:val="24"/>
        </w:rPr>
      </w:pPr>
    </w:p>
    <w:p>
      <w:pPr>
        <w:widowControl/>
        <w:spacing w:line="600" w:lineRule="exact"/>
        <w:ind w:firstLine="6000" w:firstLineChars="2500"/>
        <w:jc w:val="left"/>
        <w:rPr>
          <w:rFonts w:hint="eastAsia" w:cs="宋体"/>
          <w:kern w:val="0"/>
          <w:sz w:val="24"/>
        </w:rPr>
      </w:pPr>
    </w:p>
    <w:p>
      <w:pPr>
        <w:widowControl/>
        <w:spacing w:line="600" w:lineRule="exact"/>
        <w:ind w:firstLine="6023" w:firstLineChars="2500"/>
        <w:jc w:val="left"/>
        <w:rPr>
          <w:rFonts w:ascii="宋体" w:hAnsi="宋体" w:cs="宋体"/>
          <w:b/>
          <w:bCs/>
          <w:kern w:val="0"/>
          <w:sz w:val="24"/>
        </w:rPr>
      </w:pPr>
    </w:p>
    <w:p>
      <w:pPr>
        <w:widowControl/>
        <w:spacing w:line="331" w:lineRule="atLeast"/>
        <w:jc w:val="center"/>
        <w:rPr>
          <w:rFonts w:ascii="华文中宋" w:hAnsi="华文中宋" w:eastAsia="华文中宋" w:cs="宋体"/>
          <w:b/>
          <w:kern w:val="0"/>
          <w:sz w:val="24"/>
          <w:szCs w:val="32"/>
        </w:rPr>
      </w:pPr>
    </w:p>
    <w:tbl>
      <w:tblPr>
        <w:tblStyle w:val="7"/>
        <w:tblpPr w:leftFromText="180" w:rightFromText="180" w:vertAnchor="text" w:horzAnchor="margin" w:tblpY="-78"/>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1000" w:lineRule="exact"/>
              <w:jc w:val="center"/>
              <w:rPr>
                <w:rFonts w:hint="eastAsia" w:ascii="宋体" w:hAnsi="宋体" w:cs="宋体"/>
                <w:b/>
                <w:spacing w:val="10"/>
                <w:kern w:val="0"/>
                <w:sz w:val="52"/>
                <w:szCs w:val="52"/>
              </w:rPr>
            </w:pPr>
            <w:r>
              <w:rPr>
                <w:rFonts w:hint="eastAsia" w:ascii="宋体" w:hAnsi="宋体" w:cs="宋体"/>
                <w:b/>
                <w:spacing w:val="10"/>
                <w:kern w:val="0"/>
                <w:sz w:val="52"/>
                <w:szCs w:val="52"/>
              </w:rPr>
              <w:t>综合服务型物流企业</w:t>
            </w:r>
          </w:p>
          <w:p>
            <w:pPr>
              <w:widowControl/>
              <w:spacing w:line="1000" w:lineRule="exact"/>
              <w:jc w:val="center"/>
              <w:rPr>
                <w:rFonts w:hint="eastAsia" w:ascii="宋体" w:hAnsi="宋体" w:cs="宋体"/>
                <w:b/>
                <w:kern w:val="0"/>
                <w:sz w:val="52"/>
                <w:szCs w:val="52"/>
              </w:rPr>
            </w:pPr>
            <w:r>
              <w:rPr>
                <w:rFonts w:hint="eastAsia" w:ascii="宋体" w:hAnsi="宋体" w:cs="宋体"/>
                <w:b/>
                <w:kern w:val="0"/>
                <w:sz w:val="52"/>
                <w:szCs w:val="52"/>
              </w:rPr>
              <w:t>综 合 评 估 申 请 表</w:t>
            </w:r>
          </w:p>
          <w:p>
            <w:pPr>
              <w:widowControl/>
              <w:spacing w:line="900" w:lineRule="exact"/>
              <w:jc w:val="center"/>
              <w:rPr>
                <w:rFonts w:hint="eastAsia" w:ascii="华文中宋" w:hAnsi="华文中宋" w:eastAsia="华文中宋" w:cs="宋体"/>
                <w:b/>
                <w:kern w:val="0"/>
                <w:sz w:val="24"/>
                <w:szCs w:val="32"/>
              </w:rPr>
            </w:pPr>
          </w:p>
          <w:p>
            <w:pPr>
              <w:widowControl/>
              <w:spacing w:line="331" w:lineRule="atLeast"/>
              <w:jc w:val="center"/>
              <w:rPr>
                <w:rFonts w:hint="eastAsia" w:ascii="华文中宋" w:hAnsi="华文中宋" w:eastAsia="华文中宋" w:cs="宋体"/>
                <w:b/>
                <w:kern w:val="0"/>
                <w:sz w:val="24"/>
                <w:szCs w:val="32"/>
              </w:rPr>
            </w:pPr>
          </w:p>
        </w:tc>
      </w:tr>
    </w:tbl>
    <w:p>
      <w:pPr>
        <w:widowControl/>
        <w:spacing w:line="331" w:lineRule="atLeast"/>
        <w:jc w:val="center"/>
        <w:rPr>
          <w:rFonts w:hint="eastAsia" w:ascii="华文中宋" w:hAnsi="华文中宋" w:eastAsia="华文中宋" w:cs="宋体"/>
          <w:b/>
          <w:kern w:val="0"/>
          <w:sz w:val="24"/>
          <w:szCs w:val="32"/>
        </w:rPr>
      </w:pPr>
    </w:p>
    <w:p>
      <w:pPr>
        <w:widowControl/>
        <w:spacing w:line="331" w:lineRule="atLeast"/>
        <w:jc w:val="center"/>
        <w:rPr>
          <w:rFonts w:ascii="华文中宋" w:hAnsi="华文中宋" w:eastAsia="华文中宋" w:cs="宋体"/>
          <w:b/>
          <w:kern w:val="0"/>
          <w:sz w:val="24"/>
          <w:szCs w:val="32"/>
        </w:rPr>
      </w:pPr>
    </w:p>
    <w:tbl>
      <w:tblPr>
        <w:tblStyle w:val="7"/>
        <w:tblW w:w="0" w:type="auto"/>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528"/>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c>
          <w:tcPr>
            <w:tcW w:w="9286" w:type="dxa"/>
            <w:noWrap w:val="0"/>
            <w:vAlign w:val="top"/>
          </w:tcPr>
          <w:p>
            <w:pPr>
              <w:widowControl/>
              <w:spacing w:line="600" w:lineRule="exact"/>
              <w:ind w:firstLine="1249" w:firstLineChars="548"/>
              <w:jc w:val="left"/>
              <w:rPr>
                <w:rFonts w:hint="eastAsia" w:ascii="宋体" w:hAnsi="宋体" w:cs="宋体"/>
                <w:bCs/>
                <w:spacing w:val="12"/>
                <w:kern w:val="0"/>
                <w:sz w:val="24"/>
                <w:u w:val="single"/>
              </w:rPr>
            </w:pPr>
            <w:r>
              <w:rPr>
                <w:rFonts w:hint="eastAsia" w:cs="宋体"/>
                <w:spacing w:val="-6"/>
                <w:kern w:val="0"/>
                <w:sz w:val="24"/>
              </w:rPr>
              <w:t>申请企业名</w:t>
            </w:r>
            <w:r>
              <w:rPr>
                <w:rFonts w:hint="eastAsia" w:cs="宋体"/>
                <w:kern w:val="0"/>
                <w:sz w:val="24"/>
              </w:rPr>
              <w:t>称</w:t>
            </w:r>
            <w:r>
              <w:rPr>
                <w:rFonts w:hint="eastAsia" w:ascii="宋体" w:hAnsi="宋体" w:cs="宋体"/>
                <w:bCs/>
                <w:spacing w:val="12"/>
                <w:kern w:val="0"/>
                <w:sz w:val="24"/>
              </w:rPr>
              <w:t>：</w:t>
            </w:r>
            <w:r>
              <w:rPr>
                <w:rFonts w:hint="eastAsia" w:ascii="宋体" w:hAnsi="宋体" w:cs="宋体"/>
                <w:bCs/>
                <w:spacing w:val="12"/>
                <w:kern w:val="0"/>
                <w:sz w:val="24"/>
                <w:u w:val="single"/>
              </w:rPr>
              <w:t xml:space="preserve">                      </w:t>
            </w:r>
          </w:p>
          <w:p>
            <w:pPr>
              <w:widowControl/>
              <w:spacing w:line="600" w:lineRule="exact"/>
              <w:ind w:firstLine="1293" w:firstLineChars="539"/>
              <w:jc w:val="left"/>
              <w:rPr>
                <w:rFonts w:hint="eastAsia" w:ascii="华文中宋" w:hAnsi="华文中宋" w:eastAsia="华文中宋" w:cs="宋体"/>
                <w:kern w:val="0"/>
                <w:sz w:val="24"/>
                <w:szCs w:val="32"/>
              </w:rPr>
            </w:pPr>
            <w:r>
              <w:rPr>
                <w:rFonts w:hint="eastAsia" w:ascii="宋体" w:hAnsi="宋体" w:cs="宋体"/>
                <w:bCs/>
                <w:kern w:val="0"/>
                <w:sz w:val="24"/>
              </w:rPr>
              <w:t>申 请 级 别：</w:t>
            </w:r>
            <w:r>
              <w:rPr>
                <w:rFonts w:hint="eastAsia" w:ascii="宋体" w:hAnsi="宋体" w:cs="宋体"/>
                <w:bCs/>
                <w:kern w:val="0"/>
                <w:sz w:val="24"/>
                <w:u w:val="single"/>
              </w:rPr>
              <w:t xml:space="preserve">                           </w:t>
            </w:r>
          </w:p>
          <w:p>
            <w:pPr>
              <w:widowControl/>
              <w:spacing w:line="331" w:lineRule="atLeast"/>
              <w:jc w:val="center"/>
              <w:rPr>
                <w:rFonts w:hint="eastAsia" w:ascii="华文中宋" w:hAnsi="华文中宋" w:eastAsia="华文中宋" w:cs="宋体"/>
                <w:b/>
                <w:kern w:val="0"/>
                <w:sz w:val="24"/>
                <w:szCs w:val="32"/>
              </w:rPr>
            </w:pPr>
          </w:p>
          <w:p>
            <w:pPr>
              <w:widowControl/>
              <w:spacing w:line="331" w:lineRule="atLeast"/>
              <w:jc w:val="center"/>
              <w:rPr>
                <w:rFonts w:hint="eastAsia" w:ascii="华文中宋" w:hAnsi="华文中宋" w:eastAsia="华文中宋" w:cs="宋体"/>
                <w:b/>
                <w:kern w:val="0"/>
                <w:sz w:val="24"/>
                <w:szCs w:val="32"/>
              </w:rPr>
            </w:pPr>
          </w:p>
        </w:tc>
      </w:tr>
    </w:tbl>
    <w:p>
      <w:pPr>
        <w:widowControl/>
        <w:spacing w:line="331" w:lineRule="atLeast"/>
        <w:jc w:val="center"/>
        <w:rPr>
          <w:rFonts w:hint="eastAsia" w:ascii="华文中宋" w:hAnsi="华文中宋" w:eastAsia="华文中宋" w:cs="宋体"/>
          <w:b/>
          <w:kern w:val="0"/>
          <w:sz w:val="24"/>
          <w:szCs w:val="32"/>
        </w:rPr>
      </w:pPr>
    </w:p>
    <w:p>
      <w:pPr>
        <w:widowControl/>
        <w:spacing w:line="600" w:lineRule="exact"/>
        <w:jc w:val="left"/>
        <w:rPr>
          <w:rFonts w:ascii="宋体" w:hAnsi="宋体" w:cs="宋体"/>
          <w:bCs/>
          <w:kern w:val="0"/>
          <w:sz w:val="24"/>
        </w:rPr>
      </w:pPr>
    </w:p>
    <w:tbl>
      <w:tblPr>
        <w:tblStyle w:val="7"/>
        <w:tblW w:w="903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108" w:type="dxa"/>
          <w:bottom w:w="0" w:type="dxa"/>
          <w:right w:w="108" w:type="dxa"/>
        </w:tblCellMar>
      </w:tblPr>
      <w:tblGrid>
        <w:gridCol w:w="892"/>
        <w:gridCol w:w="610"/>
        <w:gridCol w:w="850"/>
        <w:gridCol w:w="1721"/>
        <w:gridCol w:w="178"/>
        <w:gridCol w:w="934"/>
        <w:gridCol w:w="647"/>
        <w:gridCol w:w="910"/>
        <w:gridCol w:w="697"/>
        <w:gridCol w:w="9"/>
        <w:gridCol w:w="1591"/>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gridAfter w:val="1"/>
          <w:wAfter w:w="1591" w:type="dxa"/>
        </w:trPr>
        <w:tc>
          <w:tcPr>
            <w:tcW w:w="7448" w:type="dxa"/>
            <w:gridSpan w:val="10"/>
            <w:noWrap w:val="0"/>
            <w:vAlign w:val="top"/>
          </w:tcPr>
          <w:p>
            <w:pPr>
              <w:widowControl/>
              <w:spacing w:line="600" w:lineRule="exact"/>
              <w:jc w:val="left"/>
              <w:rPr>
                <w:rFonts w:ascii="宋体" w:hAnsi="宋体" w:cs="宋体"/>
                <w:kern w:val="0"/>
                <w:sz w:val="24"/>
              </w:rPr>
            </w:pPr>
            <w:r>
              <w:rPr>
                <w:rFonts w:hint="eastAsia" w:ascii="宋体" w:hAnsi="宋体" w:cs="宋体"/>
                <w:bCs/>
                <w:kern w:val="0"/>
                <w:sz w:val="24"/>
                <w:u w:val="single"/>
              </w:rPr>
              <w:t xml:space="preserve">       </w:t>
            </w:r>
            <w:r>
              <w:rPr>
                <w:rFonts w:ascii="宋体" w:hAnsi="宋体" w:cs="宋体"/>
                <w:bCs/>
                <w:kern w:val="0"/>
                <w:sz w:val="24"/>
                <w:u w:val="single"/>
              </w:rPr>
              <w:t xml:space="preserve">                                                                    </w:t>
            </w:r>
          </w:p>
          <w:p>
            <w:pPr>
              <w:widowControl/>
              <w:spacing w:line="600" w:lineRule="exact"/>
              <w:jc w:val="center"/>
              <w:rPr>
                <w:rFonts w:hint="eastAsia" w:cs="宋体"/>
                <w:bCs/>
                <w:kern w:val="0"/>
                <w:sz w:val="24"/>
              </w:rPr>
            </w:pPr>
            <w:r>
              <w:rPr>
                <w:rFonts w:hint="eastAsia" w:cs="宋体"/>
                <w:bCs/>
                <w:kern w:val="0"/>
                <w:sz w:val="24"/>
              </w:rPr>
              <w:t>中国物流与采购联合会监制</w:t>
            </w:r>
          </w:p>
          <w:p>
            <w:pPr>
              <w:widowControl/>
              <w:spacing w:line="600" w:lineRule="exact"/>
              <w:jc w:val="left"/>
              <w:rPr>
                <w:rFonts w:hint="eastAsia" w:ascii="宋体" w:hAnsi="宋体" w:cs="宋体"/>
                <w:bCs/>
                <w:kern w:val="0"/>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9039" w:type="dxa"/>
            <w:gridSpan w:val="11"/>
            <w:tcBorders>
              <w:top w:val="nil"/>
              <w:left w:val="nil"/>
              <w:bottom w:val="nil"/>
              <w:right w:val="nil"/>
            </w:tcBorders>
            <w:noWrap w:val="0"/>
            <w:vAlign w:val="bottom"/>
          </w:tcPr>
          <w:p>
            <w:pPr>
              <w:widowControl/>
              <w:spacing w:line="800" w:lineRule="exact"/>
              <w:jc w:val="left"/>
              <w:rPr>
                <w:rFonts w:ascii="宋体" w:hAnsi="宋体" w:cs="宋体"/>
                <w:spacing w:val="5"/>
                <w:kern w:val="0"/>
                <w:sz w:val="24"/>
              </w:rPr>
            </w:pPr>
            <w:r>
              <w:rPr>
                <w:rFonts w:hint="eastAsia" w:cs="宋体"/>
                <w:spacing w:val="3"/>
                <w:kern w:val="0"/>
                <w:sz w:val="24"/>
                <w:fitText w:val="1470" w:id="1147552852"/>
              </w:rPr>
              <w:t>申请企业名</w:t>
            </w:r>
            <w:r>
              <w:rPr>
                <w:rFonts w:hint="eastAsia" w:cs="宋体"/>
                <w:spacing w:val="0"/>
                <w:kern w:val="0"/>
                <w:sz w:val="24"/>
                <w:fitText w:val="1470" w:id="1147552852"/>
              </w:rPr>
              <w:t>称</w:t>
            </w:r>
            <w:r>
              <w:rPr>
                <w:rFonts w:hint="eastAsia" w:cs="宋体"/>
                <w:kern w:val="0"/>
                <w:sz w:val="24"/>
              </w:rPr>
              <w:t>：</w:t>
            </w:r>
            <w:r>
              <w:rPr>
                <w:rFonts w:hint="eastAsia" w:cs="宋体"/>
                <w:kern w:val="0"/>
                <w:sz w:val="24"/>
                <w:u w:val="single"/>
              </w:rPr>
              <w:t xml:space="preserve">                                                            </w:t>
            </w:r>
            <w:r>
              <w:rPr>
                <w:rFonts w:ascii="宋体" w:hAnsi="宋体" w:cs="宋体"/>
                <w:spacing w:val="5"/>
                <w:kern w:val="0"/>
                <w:sz w:val="24"/>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1502" w:type="dxa"/>
            <w:gridSpan w:val="2"/>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 xml:space="preserve">法人代表：                                </w:t>
            </w:r>
          </w:p>
        </w:tc>
        <w:tc>
          <w:tcPr>
            <w:tcW w:w="2571" w:type="dxa"/>
            <w:gridSpan w:val="2"/>
            <w:tcBorders>
              <w:top w:val="nil"/>
              <w:left w:val="nil"/>
              <w:bottom w:val="nil"/>
              <w:right w:val="nil"/>
            </w:tcBorders>
            <w:noWrap w:val="0"/>
            <w:vAlign w:val="bottom"/>
          </w:tcPr>
          <w:p>
            <w:pPr>
              <w:widowControl/>
              <w:spacing w:line="800" w:lineRule="exact"/>
              <w:jc w:val="left"/>
              <w:rPr>
                <w:rFonts w:hint="eastAsia" w:cs="宋体"/>
                <w:kern w:val="0"/>
                <w:sz w:val="24"/>
                <w:u w:val="single"/>
              </w:rPr>
            </w:pPr>
            <w:r>
              <w:rPr>
                <w:rFonts w:hint="eastAsia" w:cs="宋体"/>
                <w:kern w:val="0"/>
                <w:sz w:val="24"/>
                <w:u w:val="single"/>
              </w:rPr>
              <w:t xml:space="preserve">                      </w:t>
            </w:r>
          </w:p>
        </w:tc>
        <w:tc>
          <w:tcPr>
            <w:tcW w:w="1112" w:type="dxa"/>
            <w:gridSpan w:val="2"/>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rPr>
              <w:t>网</w:t>
            </w:r>
            <w:r>
              <w:rPr>
                <w:rFonts w:ascii="宋体" w:hAnsi="宋体" w:cs="宋体"/>
                <w:kern w:val="0"/>
                <w:sz w:val="24"/>
              </w:rPr>
              <w:t xml:space="preserve"> </w:t>
            </w:r>
            <w:r>
              <w:rPr>
                <w:rFonts w:hint="eastAsia" w:cs="宋体"/>
                <w:kern w:val="0"/>
                <w:sz w:val="24"/>
              </w:rPr>
              <w:t>址：</w:t>
            </w:r>
          </w:p>
        </w:tc>
        <w:tc>
          <w:tcPr>
            <w:tcW w:w="3854" w:type="dxa"/>
            <w:gridSpan w:val="5"/>
            <w:tcBorders>
              <w:top w:val="nil"/>
              <w:left w:val="nil"/>
              <w:bottom w:val="nil"/>
              <w:right w:val="nil"/>
            </w:tcBorders>
            <w:noWrap w:val="0"/>
            <w:vAlign w:val="bottom"/>
          </w:tcPr>
          <w:p>
            <w:pPr>
              <w:widowControl/>
              <w:spacing w:line="800" w:lineRule="exact"/>
              <w:jc w:val="left"/>
              <w:rPr>
                <w:rFonts w:hint="eastAsia" w:cs="宋体"/>
                <w:kern w:val="0"/>
                <w:sz w:val="24"/>
              </w:rPr>
            </w:pPr>
            <w:r>
              <w:rPr>
                <w:rFonts w:hint="eastAsia" w:cs="宋体"/>
                <w:kern w:val="0"/>
                <w:sz w:val="24"/>
                <w:u w:val="single"/>
              </w:rPr>
              <w:t xml:space="preserve">                            </w:t>
            </w:r>
            <w:r>
              <w:rPr>
                <w:rFonts w:hint="eastAsia" w:cs="宋体"/>
                <w:kern w:val="0"/>
                <w:sz w:val="24"/>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1502"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地    址：</w:t>
            </w:r>
            <w:r>
              <w:rPr>
                <w:rFonts w:ascii="宋体" w:hAnsi="宋体" w:cs="宋体"/>
                <w:kern w:val="0"/>
                <w:sz w:val="24"/>
              </w:rPr>
              <w:t xml:space="preserve"> </w:t>
            </w:r>
          </w:p>
        </w:tc>
        <w:tc>
          <w:tcPr>
            <w:tcW w:w="4330" w:type="dxa"/>
            <w:gridSpan w:val="5"/>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607"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邮 编：</w:t>
            </w:r>
          </w:p>
        </w:tc>
        <w:tc>
          <w:tcPr>
            <w:tcW w:w="1600"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1502"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 系 人：</w:t>
            </w:r>
          </w:p>
        </w:tc>
        <w:tc>
          <w:tcPr>
            <w:tcW w:w="2571"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12"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rPr>
            </w:pPr>
            <w:r>
              <w:rPr>
                <w:rFonts w:hint="eastAsia" w:ascii="宋体" w:hAnsi="宋体" w:cs="宋体"/>
                <w:kern w:val="0"/>
                <w:sz w:val="24"/>
              </w:rPr>
              <w:t>职 务：</w:t>
            </w:r>
          </w:p>
        </w:tc>
        <w:tc>
          <w:tcPr>
            <w:tcW w:w="3854" w:type="dxa"/>
            <w:gridSpan w:val="5"/>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1502"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联系电话：</w:t>
            </w:r>
          </w:p>
        </w:tc>
        <w:tc>
          <w:tcPr>
            <w:tcW w:w="2571" w:type="dxa"/>
            <w:gridSpan w:val="2"/>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112"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u w:val="single"/>
              </w:rPr>
            </w:pPr>
            <w:r>
              <w:rPr>
                <w:rFonts w:hint="eastAsia" w:ascii="宋体" w:hAnsi="宋体" w:cs="宋体"/>
                <w:kern w:val="0"/>
                <w:sz w:val="24"/>
              </w:rPr>
              <w:t>手 机：</w:t>
            </w:r>
          </w:p>
        </w:tc>
        <w:tc>
          <w:tcPr>
            <w:tcW w:w="3854" w:type="dxa"/>
            <w:gridSpan w:val="5"/>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50" w:hRule="atLeast"/>
        </w:trPr>
        <w:tc>
          <w:tcPr>
            <w:tcW w:w="2352" w:type="dxa"/>
            <w:gridSpan w:val="3"/>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电子信箱（</w:t>
            </w:r>
            <w:r>
              <w:rPr>
                <w:rFonts w:ascii="宋体" w:hAnsi="宋体" w:cs="宋体"/>
                <w:kern w:val="0"/>
                <w:sz w:val="24"/>
              </w:rPr>
              <w:t>E-mail</w:t>
            </w:r>
            <w:r>
              <w:rPr>
                <w:rFonts w:hint="eastAsia" w:cs="宋体"/>
                <w:kern w:val="0"/>
                <w:sz w:val="24"/>
              </w:rPr>
              <w:t>）：</w:t>
            </w:r>
          </w:p>
        </w:tc>
        <w:tc>
          <w:tcPr>
            <w:tcW w:w="2833" w:type="dxa"/>
            <w:gridSpan w:val="3"/>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c>
          <w:tcPr>
            <w:tcW w:w="1557" w:type="dxa"/>
            <w:gridSpan w:val="2"/>
            <w:tcBorders>
              <w:top w:val="nil"/>
              <w:left w:val="nil"/>
              <w:bottom w:val="nil"/>
              <w:right w:val="nil"/>
            </w:tcBorders>
            <w:noWrap w:val="0"/>
            <w:vAlign w:val="bottom"/>
          </w:tcPr>
          <w:p>
            <w:pPr>
              <w:widowControl/>
              <w:spacing w:line="800" w:lineRule="exact"/>
              <w:jc w:val="left"/>
              <w:rPr>
                <w:rFonts w:ascii="宋体" w:hAnsi="宋体" w:cs="宋体"/>
                <w:kern w:val="0"/>
                <w:sz w:val="24"/>
              </w:rPr>
            </w:pPr>
            <w:r>
              <w:rPr>
                <w:rFonts w:hint="eastAsia" w:cs="宋体"/>
                <w:kern w:val="0"/>
                <w:sz w:val="24"/>
              </w:rPr>
              <w:t>传真：</w:t>
            </w:r>
          </w:p>
        </w:tc>
        <w:tc>
          <w:tcPr>
            <w:tcW w:w="2297" w:type="dxa"/>
            <w:gridSpan w:val="3"/>
            <w:tcBorders>
              <w:top w:val="nil"/>
              <w:left w:val="nil"/>
              <w:bottom w:val="nil"/>
              <w:right w:val="nil"/>
            </w:tcBorders>
            <w:noWrap w:val="0"/>
            <w:vAlign w:val="bottom"/>
          </w:tcPr>
          <w:p>
            <w:pPr>
              <w:widowControl/>
              <w:spacing w:line="800" w:lineRule="exact"/>
              <w:jc w:val="left"/>
              <w:rPr>
                <w:rFonts w:hint="eastAsia" w:ascii="宋体" w:hAnsi="宋体" w:cs="宋体"/>
                <w:kern w:val="0"/>
                <w:sz w:val="24"/>
                <w:u w:val="single"/>
              </w:rPr>
            </w:pPr>
            <w:r>
              <w:rPr>
                <w:rFonts w:hint="eastAsia" w:ascii="宋体" w:hAnsi="宋体" w:cs="宋体"/>
                <w:kern w:val="0"/>
                <w:sz w:val="24"/>
                <w:u w:val="single"/>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rPr>
          <w:trHeight w:val="495" w:hRule="atLeast"/>
        </w:trPr>
        <w:tc>
          <w:tcPr>
            <w:tcW w:w="9039" w:type="dxa"/>
            <w:gridSpan w:val="11"/>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hint="eastAsia" w:cs="宋体"/>
                <w:kern w:val="0"/>
                <w:sz w:val="24"/>
              </w:rPr>
              <w:t>请准确填写以下信息：</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95" w:hRule="atLeast"/>
        </w:trPr>
        <w:tc>
          <w:tcPr>
            <w:tcW w:w="9039" w:type="dxa"/>
            <w:gridSpan w:val="11"/>
            <w:tcBorders>
              <w:top w:val="nil"/>
              <w:left w:val="nil"/>
              <w:bottom w:val="nil"/>
              <w:right w:val="nil"/>
            </w:tcBorders>
            <w:noWrap w:val="0"/>
            <w:vAlign w:val="center"/>
          </w:tcPr>
          <w:p>
            <w:pPr>
              <w:widowControl/>
              <w:tabs>
                <w:tab w:val="left" w:pos="360"/>
              </w:tabs>
              <w:spacing w:line="800" w:lineRule="exact"/>
              <w:ind w:left="360" w:hanging="360"/>
              <w:jc w:val="left"/>
              <w:rPr>
                <w:rFonts w:ascii="宋体" w:hAnsi="宋体" w:cs="宋体"/>
                <w:kern w:val="0"/>
                <w:sz w:val="24"/>
              </w:rPr>
            </w:pPr>
            <w:r>
              <w:rPr>
                <w:rFonts w:ascii="宋体" w:hAnsi="宋体" w:cs="宋体"/>
                <w:kern w:val="0"/>
                <w:sz w:val="24"/>
              </w:rPr>
              <w:t>1、</w:t>
            </w:r>
            <w:r>
              <w:rPr>
                <w:rFonts w:hint="eastAsia" w:cs="宋体"/>
                <w:kern w:val="0"/>
                <w:sz w:val="24"/>
              </w:rPr>
              <w:t>员工总数：</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866" w:hRule="atLeast"/>
        </w:trPr>
        <w:tc>
          <w:tcPr>
            <w:tcW w:w="9039" w:type="dxa"/>
            <w:gridSpan w:val="11"/>
            <w:tcBorders>
              <w:top w:val="nil"/>
              <w:left w:val="nil"/>
              <w:bottom w:val="nil"/>
              <w:right w:val="nil"/>
            </w:tcBorders>
            <w:noWrap w:val="0"/>
            <w:vAlign w:val="top"/>
          </w:tcPr>
          <w:p>
            <w:pPr>
              <w:widowControl/>
              <w:spacing w:line="800" w:lineRule="exact"/>
              <w:jc w:val="left"/>
              <w:rPr>
                <w:rFonts w:ascii="宋体" w:hAnsi="宋体" w:cs="宋体"/>
                <w:kern w:val="0"/>
                <w:sz w:val="24"/>
              </w:rPr>
            </w:pPr>
            <w:r>
              <w:rPr>
                <w:rFonts w:ascii="宋体" w:hAnsi="宋体" w:cs="宋体"/>
                <w:kern w:val="0"/>
                <w:sz w:val="24"/>
              </w:rPr>
              <w:t>2</w:t>
            </w:r>
            <w:r>
              <w:rPr>
                <w:rFonts w:hint="eastAsia" w:cs="宋体"/>
                <w:kern w:val="0"/>
                <w:sz w:val="24"/>
              </w:rPr>
              <w:t>、业务范围：</w:t>
            </w:r>
            <w:r>
              <w:rPr>
                <w:rFonts w:ascii="宋体" w:hAnsi="宋体" w:cs="宋体"/>
                <w:kern w:val="0"/>
                <w:sz w:val="24"/>
              </w:rPr>
              <w:t xml:space="preserve">                                                                 </w:t>
            </w:r>
          </w:p>
          <w:p>
            <w:pPr>
              <w:widowControl/>
              <w:spacing w:line="800" w:lineRule="exact"/>
              <w:jc w:val="left"/>
              <w:rPr>
                <w:rFonts w:ascii="宋体" w:hAnsi="宋体" w:cs="宋体"/>
                <w:kern w:val="0"/>
                <w:sz w:val="24"/>
                <w:u w:val="single"/>
              </w:rPr>
            </w:pPr>
            <w:r>
              <w:rPr>
                <w:rFonts w:ascii="宋体" w:hAnsi="宋体" w:cs="宋体"/>
                <w:kern w:val="0"/>
                <w:sz w:val="24"/>
              </w:rPr>
              <w:t xml:space="preserve">                                                                            </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3436" w:hRule="atLeast"/>
        </w:trPr>
        <w:tc>
          <w:tcPr>
            <w:tcW w:w="9039" w:type="dxa"/>
            <w:gridSpan w:val="11"/>
            <w:tcBorders>
              <w:top w:val="nil"/>
              <w:left w:val="nil"/>
              <w:bottom w:val="nil"/>
              <w:right w:val="nil"/>
            </w:tcBorders>
            <w:noWrap w:val="0"/>
            <w:vAlign w:val="top"/>
          </w:tcPr>
          <w:p>
            <w:pPr>
              <w:widowControl/>
              <w:tabs>
                <w:tab w:val="left" w:pos="360"/>
              </w:tabs>
              <w:spacing w:line="560" w:lineRule="exact"/>
              <w:ind w:left="360" w:hanging="360"/>
              <w:jc w:val="left"/>
              <w:rPr>
                <w:rFonts w:hint="eastAsia" w:cs="宋体"/>
                <w:kern w:val="0"/>
                <w:sz w:val="24"/>
              </w:rPr>
            </w:pPr>
            <w:r>
              <w:rPr>
                <w:rFonts w:ascii="宋体" w:hAnsi="宋体" w:cs="宋体"/>
                <w:kern w:val="0"/>
                <w:sz w:val="24"/>
              </w:rPr>
              <w:t>3、</w:t>
            </w:r>
            <w:r>
              <w:rPr>
                <w:rFonts w:hint="eastAsia" w:cs="宋体"/>
                <w:kern w:val="0"/>
                <w:sz w:val="24"/>
              </w:rPr>
              <w:t>已获得资质证书情况：</w:t>
            </w: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ind w:left="360" w:hanging="360"/>
              <w:jc w:val="left"/>
              <w:rPr>
                <w:rFonts w:hint="eastAsia" w:cs="宋体"/>
                <w:kern w:val="0"/>
                <w:sz w:val="24"/>
              </w:rPr>
            </w:pPr>
          </w:p>
          <w:p>
            <w:pPr>
              <w:widowControl/>
              <w:tabs>
                <w:tab w:val="left" w:pos="360"/>
              </w:tabs>
              <w:spacing w:line="560" w:lineRule="exact"/>
              <w:jc w:val="left"/>
              <w:rPr>
                <w:rFonts w:hint="eastAsia" w:ascii="宋体" w:hAnsi="宋体" w:cs="宋体"/>
                <w:kern w:val="0"/>
                <w:sz w:val="24"/>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sz w:val="24"/>
              </w:rPr>
              <w:br w:type="page"/>
            </w:r>
            <w:r>
              <w:rPr>
                <w:rFonts w:hint="eastAsia" w:cs="宋体"/>
                <w:kern w:val="0"/>
                <w:sz w:val="24"/>
              </w:rPr>
              <w:t>经营状况</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年总营业收入（元）</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年物流营业收入（元）</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营业时间</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资产</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资产总额（元）</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资产负债率</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设备设施</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租用仓储面积（</w:t>
            </w:r>
            <w:r>
              <w:rPr>
                <w:rFonts w:ascii="宋体" w:hAnsi="宋体" w:cs="宋体"/>
                <w:kern w:val="0"/>
                <w:sz w:val="24"/>
              </w:rPr>
              <w:t>m2</w:t>
            </w:r>
            <w:r>
              <w:rPr>
                <w:rFonts w:hint="eastAsia" w:cs="宋体"/>
                <w:kern w:val="0"/>
                <w:sz w:val="24"/>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租用货运车辆（辆）</w:t>
            </w:r>
          </w:p>
          <w:p>
            <w:pPr>
              <w:widowControl/>
              <w:spacing w:line="300" w:lineRule="exact"/>
              <w:jc w:val="left"/>
              <w:rPr>
                <w:rFonts w:ascii="宋体" w:hAnsi="宋体" w:cs="宋体"/>
                <w:kern w:val="0"/>
                <w:sz w:val="24"/>
              </w:rPr>
            </w:pPr>
            <w:r>
              <w:rPr>
                <w:rFonts w:hint="eastAsia" w:cs="宋体"/>
                <w:kern w:val="0"/>
                <w:sz w:val="24"/>
              </w:rPr>
              <w:t>（或总载重量/t）</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运营网点（个）</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管理及</w:t>
            </w:r>
          </w:p>
          <w:p>
            <w:pPr>
              <w:widowControl/>
              <w:spacing w:line="460" w:lineRule="exact"/>
              <w:jc w:val="center"/>
              <w:rPr>
                <w:rFonts w:ascii="宋体" w:hAnsi="宋体" w:cs="宋体"/>
                <w:kern w:val="0"/>
                <w:sz w:val="24"/>
              </w:rPr>
            </w:pPr>
            <w:r>
              <w:rPr>
                <w:rFonts w:hint="eastAsia" w:cs="宋体"/>
                <w:kern w:val="0"/>
                <w:sz w:val="24"/>
              </w:rPr>
              <w:t>服务</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管理制度</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质量管理</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业务辐射面</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物流服务方案与实施</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客户投诉率（或客户满意度）</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人员素质</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中高层管理人员</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基层物流业务人员</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460" w:lineRule="exact"/>
              <w:jc w:val="center"/>
              <w:rPr>
                <w:rFonts w:ascii="宋体" w:hAnsi="宋体" w:cs="宋体"/>
                <w:kern w:val="0"/>
                <w:sz w:val="24"/>
              </w:rPr>
            </w:pPr>
            <w:r>
              <w:rPr>
                <w:rFonts w:hint="eastAsia" w:cs="宋体"/>
                <w:kern w:val="0"/>
                <w:sz w:val="24"/>
              </w:rPr>
              <w:t>信息化</w:t>
            </w:r>
          </w:p>
          <w:p>
            <w:pPr>
              <w:widowControl/>
              <w:spacing w:line="460" w:lineRule="exact"/>
              <w:jc w:val="center"/>
              <w:rPr>
                <w:rFonts w:ascii="宋体" w:hAnsi="宋体" w:cs="宋体"/>
                <w:kern w:val="0"/>
                <w:sz w:val="24"/>
              </w:rPr>
            </w:pPr>
            <w:r>
              <w:rPr>
                <w:rFonts w:hint="eastAsia" w:cs="宋体"/>
                <w:kern w:val="0"/>
                <w:sz w:val="24"/>
              </w:rPr>
              <w:t>水平</w:t>
            </w: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信息系统</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电子单证管理</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货物物流状态跟踪</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595" w:hRule="atLeast"/>
        </w:trPr>
        <w:tc>
          <w:tcPr>
            <w:tcW w:w="89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3359" w:type="dxa"/>
            <w:gridSpan w:val="4"/>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客户查询</w:t>
            </w:r>
            <w:r>
              <w:rPr>
                <w:rFonts w:ascii="宋体" w:hAnsi="宋体" w:cs="宋体"/>
                <w:kern w:val="0"/>
                <w:sz w:val="24"/>
                <w:vertAlign w:val="superscript"/>
              </w:rPr>
              <w:t>*</w:t>
            </w:r>
          </w:p>
        </w:tc>
        <w:tc>
          <w:tcPr>
            <w:tcW w:w="4788" w:type="dxa"/>
            <w:gridSpan w:val="6"/>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jc w:val="left"/>
              <w:rPr>
                <w:rFonts w:ascii="宋体" w:hAnsi="宋体" w:cs="宋体"/>
                <w:kern w:val="0"/>
                <w:szCs w:val="21"/>
              </w:rPr>
            </w:pPr>
          </w:p>
        </w:tc>
      </w:tr>
    </w:tbl>
    <w:p>
      <w:pPr>
        <w:widowControl/>
        <w:spacing w:line="240" w:lineRule="exact"/>
        <w:ind w:left="630" w:hanging="630" w:hangingChars="300"/>
        <w:jc w:val="left"/>
        <w:rPr>
          <w:rFonts w:cs="宋体"/>
          <w:kern w:val="0"/>
        </w:rPr>
      </w:pPr>
      <w:r>
        <w:rPr>
          <w:rFonts w:hint="eastAsia" w:cs="宋体"/>
          <w:kern w:val="0"/>
        </w:rPr>
        <w:t>注</w:t>
      </w:r>
      <w:r>
        <w:rPr>
          <w:rFonts w:cs="宋体"/>
          <w:kern w:val="0"/>
        </w:rPr>
        <w:t>1</w:t>
      </w:r>
      <w:r>
        <w:rPr>
          <w:rFonts w:hint="eastAsia" w:cs="宋体"/>
          <w:kern w:val="0"/>
        </w:rPr>
        <w:t>：标注</w:t>
      </w:r>
      <w:r>
        <w:rPr>
          <w:rFonts w:cs="宋体"/>
          <w:kern w:val="0"/>
        </w:rPr>
        <w:t>*</w:t>
      </w:r>
      <w:r>
        <w:rPr>
          <w:rFonts w:hint="eastAsia" w:cs="宋体"/>
          <w:kern w:val="0"/>
        </w:rPr>
        <w:t>的指标为企业达到评估等级的必备指标项目，其它为参考指标项目。</w:t>
      </w:r>
    </w:p>
    <w:p>
      <w:pPr>
        <w:widowControl/>
        <w:spacing w:line="240" w:lineRule="exact"/>
        <w:ind w:left="630" w:right="-477" w:rightChars="-227" w:hanging="630" w:hangingChars="300"/>
        <w:jc w:val="left"/>
        <w:rPr>
          <w:rFonts w:cs="宋体"/>
          <w:kern w:val="0"/>
        </w:rPr>
      </w:pPr>
      <w:r>
        <w:rPr>
          <w:rFonts w:hint="eastAsia" w:cs="宋体"/>
          <w:kern w:val="0"/>
        </w:rPr>
        <w:t>注</w:t>
      </w:r>
      <w:r>
        <w:rPr>
          <w:rFonts w:cs="宋体"/>
          <w:kern w:val="0"/>
        </w:rPr>
        <w:t>2</w:t>
      </w:r>
      <w:r>
        <w:rPr>
          <w:rFonts w:hint="eastAsia" w:cs="宋体"/>
          <w:kern w:val="0"/>
        </w:rPr>
        <w:t>：物流营业收入指企业通过物流业务活动所取得的收入总额，包括提供运输、仓储、装卸、搬运、包装、流通加工、配送、信息等基本服务及其他相关增值服务所取得的业务收入。</w:t>
      </w:r>
    </w:p>
    <w:p>
      <w:pPr>
        <w:widowControl/>
        <w:spacing w:line="240" w:lineRule="exact"/>
        <w:ind w:left="630" w:right="-617" w:rightChars="-294" w:hanging="630" w:hangingChars="300"/>
        <w:jc w:val="left"/>
        <w:rPr>
          <w:rFonts w:hint="eastAsia" w:cs="宋体"/>
          <w:kern w:val="0"/>
          <w:szCs w:val="21"/>
        </w:rPr>
      </w:pPr>
      <w:r>
        <w:rPr>
          <w:rFonts w:hint="eastAsia" w:cs="宋体"/>
          <w:kern w:val="0"/>
          <w:szCs w:val="21"/>
        </w:rPr>
        <w:t>注</w:t>
      </w:r>
      <w:r>
        <w:rPr>
          <w:rFonts w:ascii="宋体" w:hAnsi="宋体" w:cs="宋体"/>
          <w:kern w:val="0"/>
          <w:szCs w:val="21"/>
        </w:rPr>
        <w:t>3</w:t>
      </w:r>
      <w:r>
        <w:rPr>
          <w:rFonts w:hint="eastAsia" w:cs="宋体"/>
          <w:kern w:val="0"/>
          <w:szCs w:val="21"/>
        </w:rPr>
        <w:t>：运营网点是指在企业市场覆盖范围内，可以承接并完成企业基本业务的分支机构和联盟伙伴</w:t>
      </w:r>
      <w:r>
        <w:rPr>
          <w:rFonts w:hint="eastAsia" w:cs="宋体"/>
          <w:kern w:val="0"/>
        </w:rPr>
        <w:t>。</w:t>
      </w:r>
    </w:p>
    <w:p>
      <w:pPr>
        <w:widowControl/>
        <w:spacing w:line="240" w:lineRule="exact"/>
        <w:jc w:val="left"/>
        <w:rPr>
          <w:rFonts w:ascii="宋体" w:hAnsi="宋体" w:cs="宋体"/>
          <w:kern w:val="0"/>
          <w:szCs w:val="21"/>
        </w:rPr>
      </w:pPr>
      <w:r>
        <w:rPr>
          <w:rFonts w:hint="eastAsia" w:cs="宋体"/>
          <w:kern w:val="0"/>
          <w:szCs w:val="21"/>
        </w:rPr>
        <w:t>注4：客户投诉率是指在年度周期内客户对不满意业务的投诉总量与企业业务总量的比率。</w:t>
      </w:r>
    </w:p>
    <w:p>
      <w:pPr>
        <w:widowControl/>
        <w:spacing w:line="240" w:lineRule="exact"/>
        <w:jc w:val="left"/>
        <w:rPr>
          <w:rFonts w:hint="eastAsia" w:cs="宋体"/>
          <w:kern w:val="0"/>
          <w:szCs w:val="21"/>
        </w:rPr>
      </w:pPr>
      <w:r>
        <w:rPr>
          <w:rFonts w:hint="eastAsia" w:cs="宋体"/>
          <w:kern w:val="0"/>
          <w:szCs w:val="21"/>
        </w:rPr>
        <w:t>注5：客户满意度是指在年度周期内企业对客户满意情况的调查统计。</w:t>
      </w:r>
    </w:p>
    <w:p>
      <w:pPr>
        <w:widowControl/>
        <w:spacing w:line="240" w:lineRule="exact"/>
        <w:ind w:left="540" w:hanging="539" w:hangingChars="257"/>
        <w:jc w:val="left"/>
        <w:rPr>
          <w:rFonts w:hint="eastAsia" w:cs="宋体"/>
          <w:kern w:val="0"/>
          <w:szCs w:val="21"/>
        </w:rPr>
      </w:pPr>
      <w:r>
        <w:rPr>
          <w:rFonts w:hint="eastAsia" w:cs="宋体"/>
          <w:kern w:val="0"/>
          <w:szCs w:val="21"/>
        </w:rPr>
        <w:t>注6：租用货运车辆是指企业通过合同等方式可进行调配、利用的货运车辆。</w:t>
      </w:r>
    </w:p>
    <w:p>
      <w:pPr>
        <w:widowControl/>
        <w:spacing w:line="240" w:lineRule="exact"/>
        <w:ind w:left="630" w:hanging="630" w:hangingChars="300"/>
        <w:jc w:val="left"/>
        <w:rPr>
          <w:rFonts w:hint="eastAsia" w:cs="宋体"/>
          <w:kern w:val="0"/>
          <w:szCs w:val="21"/>
        </w:rPr>
      </w:pPr>
      <w:r>
        <w:rPr>
          <w:rFonts w:hint="eastAsia" w:cs="宋体"/>
          <w:kern w:val="0"/>
          <w:szCs w:val="21"/>
        </w:rPr>
        <w:t>注7：租用仓储面积是指企业通过合同等方式可进行调配、利用的仓储总面积。</w:t>
      </w:r>
    </w:p>
    <w:p>
      <w:pPr>
        <w:widowControl/>
        <w:spacing w:line="240" w:lineRule="exact"/>
        <w:ind w:left="630" w:hanging="630" w:hangingChars="300"/>
        <w:jc w:val="left"/>
        <w:rPr>
          <w:rFonts w:ascii="宋体" w:hAnsi="宋体" w:cs="宋体"/>
          <w:kern w:val="0"/>
          <w:szCs w:val="21"/>
        </w:rPr>
      </w:pPr>
      <w:r>
        <w:rPr>
          <w:rFonts w:hint="eastAsia" w:cs="宋体"/>
          <w:kern w:val="0"/>
          <w:szCs w:val="21"/>
        </w:rPr>
        <w:t>注8：基层物流业务人员是指从事物流业务执行活动的企业成员。</w:t>
      </w:r>
    </w:p>
    <w:p>
      <w:pPr>
        <w:widowControl/>
        <w:spacing w:line="331" w:lineRule="atLeast"/>
        <w:jc w:val="left"/>
        <w:rPr>
          <w:rFonts w:hint="eastAsia" w:cs="宋体"/>
          <w:kern w:val="0"/>
          <w:szCs w:val="21"/>
        </w:rPr>
      </w:pPr>
    </w:p>
    <w:tbl>
      <w:tblPr>
        <w:tblStyle w:val="7"/>
        <w:tblW w:w="900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58"/>
        <w:gridCol w:w="80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14"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szCs w:val="21"/>
              </w:rPr>
            </w:pPr>
            <w:r>
              <w:rPr>
                <w:rFonts w:hint="eastAsia" w:cs="宋体"/>
                <w:kern w:val="0"/>
                <w:szCs w:val="21"/>
              </w:rPr>
              <w:t>声明：</w:t>
            </w:r>
          </w:p>
        </w:tc>
        <w:tc>
          <w:tcPr>
            <w:tcW w:w="8042" w:type="dxa"/>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ascii="宋体" w:hAnsi="宋体" w:cs="宋体"/>
                <w:kern w:val="0"/>
                <w:szCs w:val="21"/>
              </w:rPr>
            </w:pPr>
            <w:r>
              <w:rPr>
                <w:rFonts w:hint="eastAsia" w:cs="宋体"/>
                <w:kern w:val="0"/>
                <w:szCs w:val="21"/>
              </w:rPr>
              <w:t>本企业将遵守中国物流与采购联合会评估的规则和程序，支付评估所需的有关费用，保证申请表中陈述内容及所附材料真实。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6" w:hRule="atLeast"/>
        </w:trPr>
        <w:tc>
          <w:tcPr>
            <w:tcW w:w="9000" w:type="dxa"/>
            <w:gridSpan w:val="2"/>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2940" w:firstLineChars="1400"/>
              <w:jc w:val="left"/>
              <w:rPr>
                <w:rFonts w:hint="eastAsia" w:cs="宋体"/>
                <w:kern w:val="0"/>
                <w:szCs w:val="21"/>
              </w:rPr>
            </w:pPr>
            <w:r>
              <w:rPr>
                <w:rFonts w:hint="eastAsia" w:cs="宋体"/>
                <w:kern w:val="0"/>
                <w:szCs w:val="21"/>
              </w:rPr>
              <w:t>法人代表签字：</w:t>
            </w:r>
          </w:p>
          <w:p>
            <w:pPr>
              <w:widowControl/>
              <w:spacing w:before="20" w:line="400" w:lineRule="atLeast"/>
              <w:ind w:firstLine="4200" w:firstLineChars="2000"/>
              <w:jc w:val="left"/>
              <w:rPr>
                <w:rFonts w:ascii="宋体" w:hAnsi="宋体" w:cs="宋体"/>
                <w:kern w:val="0"/>
                <w:szCs w:val="21"/>
              </w:rPr>
            </w:pPr>
          </w:p>
          <w:p>
            <w:pPr>
              <w:widowControl/>
              <w:spacing w:before="20" w:line="400" w:lineRule="atLeast"/>
              <w:ind w:firstLine="5250" w:firstLineChars="2500"/>
              <w:jc w:val="left"/>
              <w:rPr>
                <w:rFonts w:ascii="宋体" w:hAnsi="宋体" w:cs="宋体"/>
                <w:kern w:val="0"/>
                <w:szCs w:val="21"/>
              </w:rPr>
            </w:pPr>
            <w:r>
              <w:rPr>
                <w:rFonts w:hint="eastAsia" w:cs="宋体"/>
                <w:kern w:val="0"/>
                <w:szCs w:val="21"/>
              </w:rPr>
              <w:t>年</w:t>
            </w:r>
            <w:r>
              <w:rPr>
                <w:rFonts w:ascii="宋体" w:hAnsi="宋体" w:cs="宋体"/>
                <w:kern w:val="0"/>
                <w:szCs w:val="21"/>
              </w:rPr>
              <w:t xml:space="preserve">    </w:t>
            </w:r>
            <w:r>
              <w:rPr>
                <w:rFonts w:hint="eastAsia" w:cs="宋体"/>
                <w:kern w:val="0"/>
                <w:szCs w:val="21"/>
              </w:rPr>
              <w:t>月</w:t>
            </w:r>
            <w:r>
              <w:rPr>
                <w:rFonts w:ascii="宋体" w:hAnsi="宋体" w:cs="宋体"/>
                <w:kern w:val="0"/>
                <w:szCs w:val="21"/>
              </w:rPr>
              <w:t xml:space="preserve">    </w:t>
            </w:r>
            <w:r>
              <w:rPr>
                <w:rFonts w:hint="eastAsia" w:cs="宋体"/>
                <w:kern w:val="0"/>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5"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atLeast"/>
              <w:jc w:val="center"/>
              <w:rPr>
                <w:rFonts w:ascii="宋体" w:hAnsi="宋体" w:cs="宋体"/>
                <w:kern w:val="0"/>
                <w:szCs w:val="21"/>
              </w:rPr>
            </w:pPr>
            <w:r>
              <w:rPr>
                <w:rFonts w:hint="eastAsia" w:cs="宋体"/>
                <w:kern w:val="0"/>
                <w:szCs w:val="21"/>
              </w:rPr>
              <w:t>推</w:t>
            </w:r>
            <w:r>
              <w:rPr>
                <w:rFonts w:ascii="宋体" w:hAnsi="宋体" w:cs="宋体"/>
                <w:kern w:val="0"/>
                <w:szCs w:val="21"/>
              </w:rPr>
              <w:t xml:space="preserve"> </w:t>
            </w:r>
            <w:r>
              <w:rPr>
                <w:rFonts w:hint="eastAsia" w:cs="宋体"/>
                <w:kern w:val="0"/>
                <w:szCs w:val="21"/>
              </w:rPr>
              <w:t>荐</w:t>
            </w:r>
          </w:p>
          <w:p>
            <w:pPr>
              <w:widowControl/>
              <w:spacing w:line="400" w:lineRule="atLeast"/>
              <w:jc w:val="center"/>
              <w:rPr>
                <w:rFonts w:ascii="宋体" w:hAnsi="宋体" w:cs="宋体"/>
                <w:kern w:val="0"/>
                <w:szCs w:val="21"/>
              </w:rPr>
            </w:pPr>
            <w:r>
              <w:rPr>
                <w:rFonts w:hint="eastAsia" w:cs="宋体"/>
                <w:kern w:val="0"/>
                <w:szCs w:val="21"/>
              </w:rPr>
              <w:t>机</w:t>
            </w:r>
            <w:r>
              <w:rPr>
                <w:rFonts w:ascii="宋体" w:hAnsi="宋体" w:cs="宋体"/>
                <w:kern w:val="0"/>
                <w:szCs w:val="21"/>
              </w:rPr>
              <w:t xml:space="preserve"> </w:t>
            </w:r>
            <w:r>
              <w:rPr>
                <w:rFonts w:hint="eastAsia" w:cs="宋体"/>
                <w:kern w:val="0"/>
                <w:szCs w:val="21"/>
              </w:rPr>
              <w:t>构</w:t>
            </w:r>
          </w:p>
          <w:p>
            <w:pPr>
              <w:widowControl/>
              <w:spacing w:line="400" w:lineRule="atLeast"/>
              <w:jc w:val="center"/>
              <w:rPr>
                <w:rFonts w:ascii="宋体" w:hAnsi="宋体" w:cs="宋体"/>
                <w:kern w:val="0"/>
                <w:szCs w:val="21"/>
              </w:rPr>
            </w:pPr>
            <w:r>
              <w:rPr>
                <w:rFonts w:hint="eastAsia" w:cs="宋体"/>
                <w:kern w:val="0"/>
                <w:szCs w:val="21"/>
              </w:rPr>
              <w:t>意</w:t>
            </w:r>
            <w:r>
              <w:rPr>
                <w:rFonts w:ascii="宋体" w:hAnsi="宋体" w:cs="宋体"/>
                <w:kern w:val="0"/>
                <w:szCs w:val="21"/>
              </w:rPr>
              <w:t xml:space="preserve"> </w:t>
            </w:r>
            <w:r>
              <w:rPr>
                <w:rFonts w:hint="eastAsia" w:cs="宋体"/>
                <w:kern w:val="0"/>
                <w:szCs w:val="21"/>
              </w:rPr>
              <w:t>见</w:t>
            </w:r>
          </w:p>
        </w:tc>
        <w:tc>
          <w:tcPr>
            <w:tcW w:w="8042" w:type="dxa"/>
            <w:tcBorders>
              <w:top w:val="single" w:color="auto" w:sz="4" w:space="0"/>
              <w:left w:val="single" w:color="auto" w:sz="4" w:space="0"/>
              <w:bottom w:val="single" w:color="auto" w:sz="4" w:space="0"/>
              <w:right w:val="single" w:color="auto" w:sz="4" w:space="0"/>
            </w:tcBorders>
            <w:noWrap w:val="0"/>
            <w:vAlign w:val="top"/>
          </w:tcPr>
          <w:p>
            <w:pPr>
              <w:widowControl/>
              <w:spacing w:before="20" w:line="400" w:lineRule="atLeast"/>
              <w:ind w:firstLine="420" w:firstLineChars="200"/>
              <w:jc w:val="left"/>
              <w:rPr>
                <w:rFonts w:hint="eastAsia" w:ascii="宋体" w:hAnsi="宋体" w:cs="宋体"/>
                <w:kern w:val="0"/>
                <w:szCs w:val="21"/>
              </w:rPr>
            </w:pPr>
            <w:r>
              <w:rPr>
                <w:rFonts w:hint="eastAsia" w:cs="宋体"/>
                <w:kern w:val="0"/>
                <w:szCs w:val="21"/>
              </w:rPr>
              <w:t>经初审，本企业所报资料符合</w:t>
            </w:r>
            <w:r>
              <w:rPr>
                <w:rFonts w:ascii="宋体" w:hAnsi="宋体" w:cs="宋体"/>
                <w:kern w:val="0"/>
                <w:szCs w:val="21"/>
              </w:rPr>
              <w:t xml:space="preserve">    </w:t>
            </w:r>
            <w:r>
              <w:rPr>
                <w:rFonts w:hint="eastAsia" w:ascii="宋体" w:hAnsi="宋体" w:cs="宋体"/>
                <w:kern w:val="0"/>
                <w:szCs w:val="21"/>
              </w:rPr>
              <w:t xml:space="preserve"> </w:t>
            </w:r>
            <w:r>
              <w:rPr>
                <w:rFonts w:hint="eastAsia" w:cs="宋体"/>
                <w:kern w:val="0"/>
                <w:szCs w:val="21"/>
              </w:rPr>
              <w:t>级企业条件，推荐上报中物联物流企业综合评估办公室。</w:t>
            </w:r>
          </w:p>
          <w:p>
            <w:pPr>
              <w:widowControl/>
              <w:spacing w:before="20" w:line="400" w:lineRule="atLeast"/>
              <w:jc w:val="left"/>
              <w:rPr>
                <w:rFonts w:hint="eastAsia" w:ascii="宋体" w:hAnsi="宋体" w:cs="宋体"/>
                <w:kern w:val="0"/>
                <w:szCs w:val="21"/>
              </w:rPr>
            </w:pPr>
            <w:r>
              <w:rPr>
                <w:rFonts w:ascii="宋体" w:hAnsi="宋体" w:cs="宋体"/>
                <w:kern w:val="0"/>
                <w:szCs w:val="21"/>
              </w:rPr>
              <w:t xml:space="preserve">                 </w:t>
            </w:r>
            <w:r>
              <w:rPr>
                <w:rFonts w:hint="eastAsia" w:ascii="宋体" w:hAnsi="宋体" w:cs="宋体"/>
                <w:kern w:val="0"/>
                <w:szCs w:val="21"/>
              </w:rPr>
              <w:t xml:space="preserve">          </w:t>
            </w:r>
            <w:r>
              <w:rPr>
                <w:rFonts w:ascii="宋体" w:hAnsi="宋体" w:cs="宋体"/>
                <w:kern w:val="0"/>
                <w:szCs w:val="21"/>
              </w:rPr>
              <w:t xml:space="preserve"> </w:t>
            </w:r>
          </w:p>
          <w:p>
            <w:pPr>
              <w:widowControl/>
              <w:spacing w:before="20" w:line="400" w:lineRule="atLeast"/>
              <w:ind w:firstLine="3150" w:firstLineChars="1500"/>
              <w:jc w:val="left"/>
              <w:rPr>
                <w:rFonts w:ascii="宋体" w:hAnsi="宋体" w:cs="宋体"/>
                <w:kern w:val="0"/>
                <w:szCs w:val="21"/>
              </w:rPr>
            </w:pPr>
            <w:r>
              <w:rPr>
                <w:rFonts w:ascii="宋体" w:hAnsi="宋体" w:cs="宋体"/>
                <w:kern w:val="0"/>
                <w:szCs w:val="21"/>
              </w:rPr>
              <w:t xml:space="preserve"> </w:t>
            </w:r>
            <w:r>
              <w:rPr>
                <w:rFonts w:hint="eastAsia" w:cs="宋体"/>
                <w:kern w:val="0"/>
                <w:szCs w:val="21"/>
              </w:rPr>
              <w:t>推荐机构负责人：</w:t>
            </w:r>
            <w:r>
              <w:rPr>
                <w:rFonts w:ascii="宋体" w:hAnsi="宋体" w:cs="宋体"/>
                <w:kern w:val="0"/>
                <w:szCs w:val="21"/>
              </w:rPr>
              <w:t xml:space="preserve">                             </w:t>
            </w:r>
          </w:p>
          <w:p>
            <w:pPr>
              <w:widowControl/>
              <w:spacing w:before="20" w:line="400" w:lineRule="atLeast"/>
              <w:ind w:firstLine="4305" w:firstLineChars="2050"/>
              <w:jc w:val="left"/>
              <w:rPr>
                <w:rFonts w:ascii="宋体" w:hAnsi="宋体" w:cs="宋体"/>
                <w:kern w:val="0"/>
                <w:szCs w:val="21"/>
              </w:rPr>
            </w:pPr>
            <w:r>
              <w:rPr>
                <w:rFonts w:hint="eastAsia" w:cs="宋体"/>
                <w:kern w:val="0"/>
                <w:szCs w:val="21"/>
              </w:rPr>
              <w:t>年</w:t>
            </w:r>
            <w:r>
              <w:rPr>
                <w:rFonts w:ascii="宋体" w:hAnsi="宋体" w:cs="宋体"/>
                <w:kern w:val="0"/>
                <w:szCs w:val="21"/>
              </w:rPr>
              <w:t xml:space="preserve">    </w:t>
            </w:r>
            <w:r>
              <w:rPr>
                <w:rFonts w:hint="eastAsia" w:cs="宋体"/>
                <w:kern w:val="0"/>
                <w:szCs w:val="21"/>
              </w:rPr>
              <w:t>月</w:t>
            </w:r>
            <w:r>
              <w:rPr>
                <w:rFonts w:ascii="宋体" w:hAnsi="宋体" w:cs="宋体"/>
                <w:kern w:val="0"/>
                <w:szCs w:val="21"/>
              </w:rPr>
              <w:t xml:space="preserve">    </w:t>
            </w:r>
            <w:r>
              <w:rPr>
                <w:rFonts w:hint="eastAsia" w:cs="宋体"/>
                <w:kern w:val="0"/>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20" w:hRule="atLeast"/>
        </w:trPr>
        <w:tc>
          <w:tcPr>
            <w:tcW w:w="958"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tLeast"/>
              <w:jc w:val="center"/>
              <w:rPr>
                <w:rFonts w:ascii="宋体" w:hAnsi="宋体" w:cs="宋体"/>
                <w:kern w:val="0"/>
                <w:szCs w:val="21"/>
              </w:rPr>
            </w:pPr>
            <w:r>
              <w:rPr>
                <w:rFonts w:hint="eastAsia" w:cs="宋体"/>
                <w:kern w:val="0"/>
                <w:szCs w:val="21"/>
              </w:rPr>
              <w:t>提</w:t>
            </w:r>
            <w:r>
              <w:rPr>
                <w:rFonts w:ascii="宋体" w:hAnsi="宋体" w:cs="宋体"/>
                <w:kern w:val="0"/>
                <w:szCs w:val="21"/>
              </w:rPr>
              <w:t xml:space="preserve"> </w:t>
            </w:r>
            <w:r>
              <w:rPr>
                <w:rFonts w:hint="eastAsia" w:cs="宋体"/>
                <w:kern w:val="0"/>
                <w:szCs w:val="21"/>
              </w:rPr>
              <w:t>供</w:t>
            </w:r>
          </w:p>
          <w:p>
            <w:pPr>
              <w:widowControl/>
              <w:spacing w:line="360" w:lineRule="atLeast"/>
              <w:jc w:val="center"/>
              <w:rPr>
                <w:rFonts w:ascii="宋体" w:hAnsi="宋体" w:cs="宋体"/>
                <w:kern w:val="0"/>
                <w:szCs w:val="21"/>
              </w:rPr>
            </w:pPr>
            <w:r>
              <w:rPr>
                <w:rFonts w:hint="eastAsia" w:cs="宋体"/>
                <w:kern w:val="0"/>
                <w:szCs w:val="21"/>
              </w:rPr>
              <w:t>附</w:t>
            </w:r>
            <w:r>
              <w:rPr>
                <w:rFonts w:ascii="宋体" w:hAnsi="宋体" w:cs="宋体"/>
                <w:kern w:val="0"/>
                <w:szCs w:val="21"/>
              </w:rPr>
              <w:t xml:space="preserve"> </w:t>
            </w:r>
            <w:r>
              <w:rPr>
                <w:rFonts w:hint="eastAsia" w:cs="宋体"/>
                <w:kern w:val="0"/>
                <w:szCs w:val="21"/>
              </w:rPr>
              <w:t>件</w:t>
            </w:r>
          </w:p>
        </w:tc>
        <w:tc>
          <w:tcPr>
            <w:tcW w:w="8042" w:type="dxa"/>
            <w:tcBorders>
              <w:top w:val="single" w:color="auto" w:sz="4" w:space="0"/>
              <w:left w:val="single" w:color="auto" w:sz="4" w:space="0"/>
              <w:bottom w:val="single" w:color="auto" w:sz="4" w:space="0"/>
              <w:right w:val="single" w:color="auto" w:sz="4" w:space="0"/>
            </w:tcBorders>
            <w:noWrap w:val="0"/>
            <w:vAlign w:val="top"/>
          </w:tcPr>
          <w:p>
            <w:pPr>
              <w:numPr>
                <w:ilvl w:val="0"/>
                <w:numId w:val="3"/>
              </w:numPr>
              <w:spacing w:line="360" w:lineRule="exact"/>
              <w:rPr>
                <w:rFonts w:hint="eastAsia" w:ascii="Arial Narrow" w:hAnsi="Arial Narrow"/>
                <w:color w:val="000000"/>
                <w:szCs w:val="21"/>
              </w:rPr>
            </w:pPr>
            <w:r>
              <w:rPr>
                <w:rFonts w:hint="eastAsia" w:ascii="Arial Narrow" w:hAnsi="Arial Narrow"/>
                <w:color w:val="000000"/>
                <w:szCs w:val="21"/>
              </w:rPr>
              <w:t>企业简介。</w:t>
            </w:r>
          </w:p>
          <w:p>
            <w:pPr>
              <w:numPr>
                <w:ilvl w:val="0"/>
                <w:numId w:val="3"/>
              </w:numPr>
              <w:spacing w:line="360" w:lineRule="exact"/>
              <w:rPr>
                <w:rFonts w:ascii="Arial Narrow" w:hAnsi="Arial Narrow"/>
                <w:color w:val="000000"/>
                <w:szCs w:val="21"/>
              </w:rPr>
            </w:pPr>
            <w:r>
              <w:rPr>
                <w:rFonts w:ascii="Arial Narrow" w:hAnsi="宋体"/>
                <w:szCs w:val="21"/>
              </w:rPr>
              <w:t>营业执照</w:t>
            </w:r>
            <w:r>
              <w:rPr>
                <w:rFonts w:hint="eastAsia" w:ascii="Arial Narrow" w:hAnsi="宋体"/>
                <w:szCs w:val="21"/>
              </w:rPr>
              <w:t>、《企业章程》</w:t>
            </w:r>
            <w:r>
              <w:rPr>
                <w:rFonts w:ascii="Arial Narrow" w:hAnsi="宋体"/>
                <w:szCs w:val="21"/>
              </w:rPr>
              <w:t>和其它资质证明</w:t>
            </w:r>
            <w:r>
              <w:rPr>
                <w:rFonts w:ascii="Arial Narrow" w:hAnsi="宋体"/>
                <w:color w:val="000000"/>
                <w:szCs w:val="21"/>
              </w:rPr>
              <w:t>（包括：组织机构代码证、税务登记证、道路运输经营许可证等）复印件。</w:t>
            </w:r>
          </w:p>
          <w:p>
            <w:pPr>
              <w:numPr>
                <w:ilvl w:val="0"/>
                <w:numId w:val="3"/>
              </w:numPr>
              <w:spacing w:line="360" w:lineRule="exact"/>
              <w:rPr>
                <w:rFonts w:ascii="Arial Narrow" w:hAnsi="Arial Narrow"/>
                <w:szCs w:val="21"/>
              </w:rPr>
            </w:pPr>
            <w:r>
              <w:rPr>
                <w:rFonts w:ascii="Arial Narrow" w:hAnsi="宋体"/>
                <w:szCs w:val="21"/>
              </w:rPr>
              <w:t>自有和租用仓储设施清单</w:t>
            </w:r>
            <w:r>
              <w:rPr>
                <w:rFonts w:hint="eastAsia" w:ascii="Arial Narrow" w:hAnsi="宋体"/>
                <w:szCs w:val="21"/>
              </w:rPr>
              <w:t>（附表三、附表四）</w:t>
            </w:r>
            <w:r>
              <w:rPr>
                <w:rFonts w:ascii="Arial Narrow" w:hAnsi="宋体"/>
                <w:szCs w:val="21"/>
              </w:rPr>
              <w:t>。</w:t>
            </w:r>
          </w:p>
          <w:p>
            <w:pPr>
              <w:numPr>
                <w:ilvl w:val="0"/>
                <w:numId w:val="3"/>
              </w:numPr>
              <w:spacing w:line="360" w:lineRule="exact"/>
              <w:rPr>
                <w:rFonts w:ascii="Arial Narrow" w:hAnsi="Arial Narrow"/>
                <w:szCs w:val="21"/>
              </w:rPr>
            </w:pPr>
            <w:r>
              <w:rPr>
                <w:rFonts w:ascii="Arial Narrow" w:hAnsi="宋体"/>
                <w:szCs w:val="21"/>
              </w:rPr>
              <w:t>自有和租用货运车辆清单</w:t>
            </w:r>
            <w:r>
              <w:rPr>
                <w:rFonts w:hint="eastAsia" w:ascii="Arial Narrow" w:hAnsi="宋体"/>
                <w:szCs w:val="21"/>
              </w:rPr>
              <w:t>（附表五、附表六）</w:t>
            </w:r>
            <w:r>
              <w:rPr>
                <w:rFonts w:ascii="Arial Narrow" w:hAnsi="宋体"/>
                <w:szCs w:val="21"/>
              </w:rPr>
              <w:t>。</w:t>
            </w:r>
          </w:p>
          <w:p>
            <w:pPr>
              <w:numPr>
                <w:ilvl w:val="0"/>
                <w:numId w:val="3"/>
              </w:numPr>
              <w:spacing w:line="360" w:lineRule="exact"/>
              <w:rPr>
                <w:rFonts w:ascii="Arial Narrow" w:hAnsi="Arial Narrow"/>
                <w:szCs w:val="21"/>
              </w:rPr>
            </w:pPr>
            <w:r>
              <w:rPr>
                <w:rFonts w:ascii="Arial Narrow" w:hAnsi="宋体"/>
                <w:szCs w:val="21"/>
              </w:rPr>
              <w:t>《中高层管理人员清单》</w:t>
            </w:r>
            <w:r>
              <w:rPr>
                <w:rFonts w:hint="eastAsia" w:ascii="Arial Narrow" w:hAnsi="宋体"/>
                <w:szCs w:val="21"/>
              </w:rPr>
              <w:t>（附表七）和</w:t>
            </w:r>
            <w:r>
              <w:rPr>
                <w:rFonts w:ascii="Arial Narrow" w:hAnsi="宋体"/>
                <w:szCs w:val="21"/>
              </w:rPr>
              <w:t>《业务人员清单》</w:t>
            </w:r>
            <w:r>
              <w:rPr>
                <w:rFonts w:hint="eastAsia" w:ascii="Arial Narrow" w:hAnsi="宋体"/>
                <w:szCs w:val="21"/>
              </w:rPr>
              <w:t>（附表八）</w:t>
            </w:r>
            <w:r>
              <w:rPr>
                <w:rFonts w:ascii="Arial Narrow" w:hAnsi="宋体"/>
                <w:szCs w:val="21"/>
              </w:rPr>
              <w:t>。</w:t>
            </w:r>
          </w:p>
          <w:p>
            <w:pPr>
              <w:numPr>
                <w:ilvl w:val="0"/>
                <w:numId w:val="3"/>
              </w:numPr>
              <w:spacing w:line="360" w:lineRule="exact"/>
              <w:rPr>
                <w:rFonts w:hint="eastAsia" w:ascii="Arial Narrow" w:hAnsi="宋体"/>
                <w:szCs w:val="21"/>
              </w:rPr>
            </w:pPr>
            <w:r>
              <w:rPr>
                <w:rFonts w:ascii="Arial Narrow" w:hAnsi="宋体"/>
              </w:rPr>
              <w:t>由会计师事务所出具</w:t>
            </w:r>
            <w:r>
              <w:rPr>
                <w:rFonts w:hint="eastAsia" w:ascii="Arial Narrow" w:hAnsi="宋体"/>
              </w:rPr>
              <w:t>正式</w:t>
            </w:r>
            <w:r>
              <w:rPr>
                <w:rFonts w:ascii="Arial Narrow" w:hAnsi="宋体"/>
              </w:rPr>
              <w:t>的</w:t>
            </w:r>
            <w:r>
              <w:rPr>
                <w:rFonts w:ascii="Arial Narrow" w:hAnsi="宋体"/>
                <w:szCs w:val="21"/>
              </w:rPr>
              <w:t>年度</w:t>
            </w:r>
            <w:r>
              <w:rPr>
                <w:rFonts w:ascii="Arial Narrow" w:hAnsi="宋体"/>
              </w:rPr>
              <w:t>《审计报告》</w:t>
            </w:r>
            <w:r>
              <w:rPr>
                <w:rFonts w:hint="eastAsia" w:ascii="Arial Narrow" w:hAnsi="宋体"/>
              </w:rPr>
              <w:t>（附会计师事务所的资质证明）</w:t>
            </w:r>
            <w:r>
              <w:rPr>
                <w:rFonts w:ascii="Arial Narrow" w:hAnsi="宋体"/>
              </w:rPr>
              <w:t>。</w:t>
            </w:r>
          </w:p>
          <w:p>
            <w:pPr>
              <w:numPr>
                <w:ilvl w:val="0"/>
                <w:numId w:val="3"/>
              </w:numPr>
              <w:spacing w:line="360" w:lineRule="exact"/>
              <w:rPr>
                <w:rFonts w:hint="eastAsia" w:ascii="Arial Narrow" w:hAnsi="宋体"/>
                <w:szCs w:val="21"/>
              </w:rPr>
            </w:pPr>
            <w:r>
              <w:rPr>
                <w:rFonts w:ascii="Arial Narrow" w:hAnsi="宋体"/>
              </w:rPr>
              <w:t>《物流业务收入构</w:t>
            </w:r>
            <w:r>
              <w:rPr>
                <w:rFonts w:hint="eastAsia" w:ascii="Arial Narrow" w:hAnsi="宋体"/>
              </w:rPr>
              <w:t>成</w:t>
            </w:r>
            <w:r>
              <w:rPr>
                <w:rFonts w:ascii="Arial Narrow" w:hAnsi="宋体"/>
              </w:rPr>
              <w:t>清单》</w:t>
            </w:r>
            <w:r>
              <w:rPr>
                <w:rFonts w:hint="eastAsia" w:ascii="Arial Narrow" w:hAnsi="宋体"/>
              </w:rPr>
              <w:t>（</w:t>
            </w:r>
            <w:r>
              <w:rPr>
                <w:rFonts w:hint="eastAsia" w:ascii="Arial Narrow" w:hAnsi="宋体"/>
                <w:szCs w:val="21"/>
              </w:rPr>
              <w:t>附表一）</w:t>
            </w:r>
            <w:r>
              <w:rPr>
                <w:rFonts w:ascii="Arial Narrow" w:hAnsi="宋体"/>
              </w:rPr>
              <w:t>和《非物流业务收入构</w:t>
            </w:r>
            <w:r>
              <w:rPr>
                <w:rFonts w:hint="eastAsia" w:ascii="Arial Narrow" w:hAnsi="宋体"/>
              </w:rPr>
              <w:t>成</w:t>
            </w:r>
            <w:r>
              <w:rPr>
                <w:rFonts w:ascii="Arial Narrow" w:hAnsi="宋体"/>
              </w:rPr>
              <w:t>清单》</w:t>
            </w:r>
            <w:r>
              <w:rPr>
                <w:rFonts w:hint="eastAsia" w:ascii="Arial Narrow" w:hAnsi="宋体"/>
              </w:rPr>
              <w:t>（</w:t>
            </w:r>
            <w:r>
              <w:rPr>
                <w:rFonts w:hint="eastAsia" w:ascii="Arial Narrow" w:hAnsi="宋体"/>
                <w:szCs w:val="21"/>
              </w:rPr>
              <w:t>附表二）</w:t>
            </w:r>
            <w:r>
              <w:rPr>
                <w:rFonts w:hint="eastAsia" w:ascii="Arial Narrow" w:hAnsi="宋体"/>
              </w:rPr>
              <w:t>（</w:t>
            </w:r>
            <w:r>
              <w:rPr>
                <w:rFonts w:ascii="Arial Narrow" w:hAnsi="宋体"/>
              </w:rPr>
              <w:t>依据《审计报告》填写</w:t>
            </w:r>
            <w:r>
              <w:rPr>
                <w:rFonts w:hint="eastAsia" w:ascii="Arial Narrow" w:hAnsi="宋体"/>
              </w:rPr>
              <w:t>）</w:t>
            </w:r>
            <w:r>
              <w:rPr>
                <w:rFonts w:ascii="Arial Narrow" w:hAnsi="宋体"/>
              </w:rPr>
              <w:t>。</w:t>
            </w:r>
          </w:p>
          <w:p>
            <w:pPr>
              <w:numPr>
                <w:ilvl w:val="0"/>
                <w:numId w:val="3"/>
              </w:numPr>
              <w:spacing w:line="360" w:lineRule="exact"/>
              <w:rPr>
                <w:rFonts w:ascii="Arial Narrow" w:hAnsi="Arial Narrow"/>
                <w:szCs w:val="21"/>
              </w:rPr>
            </w:pPr>
            <w:r>
              <w:rPr>
                <w:rFonts w:hint="eastAsia" w:ascii="Arial Narrow" w:hAnsi="Arial Narrow"/>
                <w:szCs w:val="21"/>
              </w:rPr>
              <w:t>质量管理体系方面国家或行业相关认证人数</w:t>
            </w:r>
            <w:r>
              <w:rPr>
                <w:rFonts w:ascii="Arial Narrow" w:hAnsi="宋体"/>
                <w:szCs w:val="21"/>
              </w:rPr>
              <w:t>复印件。</w:t>
            </w:r>
          </w:p>
          <w:p>
            <w:pPr>
              <w:numPr>
                <w:ilvl w:val="0"/>
                <w:numId w:val="3"/>
              </w:numPr>
              <w:spacing w:line="360" w:lineRule="exact"/>
              <w:rPr>
                <w:rFonts w:hint="eastAsia" w:ascii="Arial Narrow" w:hAnsi="Arial Narrow"/>
                <w:szCs w:val="21"/>
              </w:rPr>
            </w:pPr>
            <w:r>
              <w:rPr>
                <w:rFonts w:ascii="Arial Narrow" w:hAnsi="宋体"/>
                <w:szCs w:val="21"/>
              </w:rPr>
              <w:t>运营网点清单</w:t>
            </w:r>
            <w:r>
              <w:rPr>
                <w:rFonts w:hint="eastAsia" w:ascii="Arial Narrow" w:hAnsi="宋体"/>
                <w:szCs w:val="21"/>
              </w:rPr>
              <w:t>（附表九）</w:t>
            </w:r>
            <w:r>
              <w:rPr>
                <w:rFonts w:ascii="Arial Narrow" w:hAnsi="宋体"/>
                <w:szCs w:val="21"/>
              </w:rPr>
              <w:t>。</w:t>
            </w:r>
          </w:p>
          <w:p>
            <w:pPr>
              <w:numPr>
                <w:ilvl w:val="0"/>
                <w:numId w:val="3"/>
              </w:numPr>
              <w:spacing w:line="360" w:lineRule="exact"/>
              <w:rPr>
                <w:rFonts w:ascii="Arial Narrow" w:hAnsi="Arial Narrow"/>
                <w:szCs w:val="21"/>
              </w:rPr>
            </w:pPr>
            <w:r>
              <w:rPr>
                <w:rFonts w:ascii="Arial Narrow" w:hAnsi="宋体"/>
                <w:szCs w:val="21"/>
              </w:rPr>
              <w:t>业务辐射面分布图。</w:t>
            </w:r>
          </w:p>
          <w:p>
            <w:pPr>
              <w:numPr>
                <w:ilvl w:val="0"/>
                <w:numId w:val="3"/>
              </w:numPr>
              <w:spacing w:line="360" w:lineRule="exact"/>
              <w:rPr>
                <w:rFonts w:hint="eastAsia" w:ascii="Arial Narrow" w:hAnsi="Arial Narrow"/>
                <w:szCs w:val="21"/>
              </w:rPr>
            </w:pPr>
            <w:r>
              <w:rPr>
                <w:rFonts w:hint="eastAsia" w:ascii="Arial Narrow" w:hAnsi="宋体"/>
                <w:szCs w:val="21"/>
              </w:rPr>
              <w:t>物流方案设计</w:t>
            </w:r>
            <w:r>
              <w:rPr>
                <w:rFonts w:ascii="Arial Narrow" w:hAnsi="宋体"/>
                <w:szCs w:val="21"/>
              </w:rPr>
              <w:t>与实施简介</w:t>
            </w:r>
            <w:r>
              <w:rPr>
                <w:rFonts w:hint="eastAsia" w:ascii="Arial Narrow" w:hAnsi="宋体"/>
                <w:szCs w:val="21"/>
              </w:rPr>
              <w:t>（包括项目名称、进展情况等）。</w:t>
            </w:r>
          </w:p>
          <w:p>
            <w:pPr>
              <w:widowControl/>
              <w:numPr>
                <w:ilvl w:val="0"/>
                <w:numId w:val="3"/>
              </w:numPr>
              <w:spacing w:before="20" w:line="360" w:lineRule="exact"/>
              <w:rPr>
                <w:rFonts w:hint="eastAsia" w:ascii="Arial Narrow" w:hAnsi="宋体"/>
                <w:szCs w:val="21"/>
              </w:rPr>
            </w:pPr>
            <w:r>
              <w:rPr>
                <w:rFonts w:ascii="Arial Narrow" w:hAnsi="宋体"/>
                <w:szCs w:val="21"/>
              </w:rPr>
              <w:t>组织机构图及相关指标职能分配表。</w:t>
            </w:r>
          </w:p>
          <w:p>
            <w:pPr>
              <w:widowControl/>
              <w:numPr>
                <w:ilvl w:val="0"/>
                <w:numId w:val="3"/>
              </w:numPr>
              <w:spacing w:before="20" w:line="360" w:lineRule="exact"/>
              <w:rPr>
                <w:rFonts w:hint="eastAsia" w:ascii="Arial Narrow" w:hAnsi="宋体"/>
                <w:szCs w:val="21"/>
              </w:rPr>
            </w:pPr>
            <w:r>
              <w:rPr>
                <w:rFonts w:hint="eastAsia" w:ascii="Arial Narrow" w:hAnsi="宋体"/>
                <w:szCs w:val="21"/>
              </w:rPr>
              <w:t>信息化简介</w:t>
            </w:r>
            <w:r>
              <w:rPr>
                <w:rFonts w:hint="eastAsia" w:ascii="Arial Narrow" w:hAnsi="宋体"/>
              </w:rPr>
              <w:t>（包括信息系统、电子单证管理、货物物流状态跟踪和客户查询等情况）</w:t>
            </w:r>
            <w:r>
              <w:rPr>
                <w:rFonts w:hint="eastAsia" w:ascii="Arial Narrow" w:hAnsi="宋体"/>
                <w:szCs w:val="21"/>
              </w:rPr>
              <w:t>。</w:t>
            </w:r>
          </w:p>
          <w:p>
            <w:pPr>
              <w:widowControl/>
              <w:numPr>
                <w:ilvl w:val="0"/>
                <w:numId w:val="3"/>
              </w:numPr>
              <w:spacing w:before="20" w:line="360" w:lineRule="exact"/>
              <w:rPr>
                <w:rFonts w:hint="eastAsia" w:ascii="宋体" w:hAnsi="宋体" w:cs="宋体"/>
                <w:kern w:val="0"/>
                <w:szCs w:val="21"/>
              </w:rPr>
            </w:pPr>
            <w:r>
              <w:rPr>
                <w:rFonts w:hint="eastAsia" w:ascii="Arial Narrow" w:hAnsi="宋体"/>
                <w:szCs w:val="21"/>
              </w:rPr>
              <w:t>其他。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71" w:hRule="atLeast"/>
        </w:trPr>
        <w:tc>
          <w:tcPr>
            <w:tcW w:w="90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ascii="宋体" w:hAnsi="宋体" w:cs="宋体"/>
                <w:kern w:val="0"/>
                <w:szCs w:val="21"/>
              </w:rPr>
            </w:pPr>
            <w:r>
              <w:rPr>
                <w:rFonts w:hint="eastAsia" w:cs="宋体"/>
                <w:kern w:val="0"/>
                <w:szCs w:val="21"/>
              </w:rPr>
              <w:t>填表说明：</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1、</w:t>
            </w:r>
            <w:r>
              <w:rPr>
                <w:rFonts w:hint="eastAsia" w:cs="宋体"/>
                <w:kern w:val="0"/>
                <w:szCs w:val="21"/>
              </w:rPr>
              <w:t>申请人应按照《物流企业分类与评估指标》中相应类型的评估指标填写。</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2、</w:t>
            </w:r>
            <w:r>
              <w:rPr>
                <w:rFonts w:hint="eastAsia" w:cs="宋体"/>
                <w:kern w:val="0"/>
                <w:szCs w:val="21"/>
              </w:rPr>
              <w:t>申请书和附件材料一套，寄往相应区域的评估办，也可直接寄中物联评估办。</w:t>
            </w:r>
          </w:p>
          <w:p>
            <w:pPr>
              <w:widowControl/>
              <w:tabs>
                <w:tab w:val="left" w:pos="360"/>
              </w:tabs>
              <w:spacing w:line="280" w:lineRule="exact"/>
              <w:ind w:firstLine="105" w:firstLineChars="50"/>
              <w:jc w:val="left"/>
              <w:rPr>
                <w:rFonts w:ascii="宋体" w:hAnsi="宋体" w:cs="宋体"/>
                <w:kern w:val="0"/>
                <w:szCs w:val="21"/>
              </w:rPr>
            </w:pPr>
            <w:r>
              <w:rPr>
                <w:rFonts w:ascii="宋体" w:hAnsi="宋体" w:cs="宋体"/>
                <w:kern w:val="0"/>
                <w:szCs w:val="21"/>
              </w:rPr>
              <w:t>3、</w:t>
            </w:r>
            <w:r>
              <w:rPr>
                <w:rFonts w:hint="eastAsia" w:cs="宋体"/>
                <w:kern w:val="0"/>
                <w:szCs w:val="21"/>
              </w:rPr>
              <w:t>有关评估的公开文件可通过当地评估办、中物联评估办索取或从中国物流与采购网上下载。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56" w:hRule="atLeast"/>
        </w:trPr>
        <w:tc>
          <w:tcPr>
            <w:tcW w:w="900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left"/>
              <w:rPr>
                <w:rFonts w:hint="eastAsia" w:cs="宋体"/>
                <w:kern w:val="0"/>
              </w:rPr>
            </w:pPr>
            <w:r>
              <w:rPr>
                <w:rFonts w:hint="eastAsia" w:cs="宋体"/>
                <w:kern w:val="0"/>
              </w:rPr>
              <w:t>特别提示：</w:t>
            </w:r>
          </w:p>
          <w:p>
            <w:pPr>
              <w:widowControl/>
              <w:spacing w:line="280" w:lineRule="exact"/>
              <w:jc w:val="left"/>
              <w:rPr>
                <w:rFonts w:hint="eastAsia" w:cs="宋体"/>
                <w:kern w:val="0"/>
              </w:rPr>
            </w:pPr>
            <w:r>
              <w:rPr>
                <w:rFonts w:hint="eastAsia" w:cs="宋体"/>
                <w:kern w:val="0"/>
              </w:rPr>
              <w:t>中国物流与采购联合会为更好地为A级物流企业提供全方位服务，特为目前不是中物联会员的企业，附上《入会申请表》</w:t>
            </w:r>
            <w:r>
              <w:rPr>
                <w:rFonts w:cs="宋体"/>
                <w:kern w:val="0"/>
              </w:rPr>
              <w:t>(</w:t>
            </w:r>
            <w:r>
              <w:rPr>
                <w:rFonts w:hint="eastAsia" w:cs="宋体"/>
                <w:kern w:val="0"/>
              </w:rPr>
              <w:t>附表十一</w:t>
            </w:r>
            <w:r>
              <w:rPr>
                <w:rFonts w:cs="宋体"/>
                <w:kern w:val="0"/>
              </w:rPr>
              <w:t>)</w:t>
            </w:r>
            <w:r>
              <w:rPr>
                <w:rFonts w:hint="eastAsia" w:cs="宋体"/>
                <w:kern w:val="0"/>
              </w:rPr>
              <w:t>，欢迎加入中物联，并免收注册费。</w:t>
            </w:r>
          </w:p>
          <w:p>
            <w:pPr>
              <w:widowControl/>
              <w:spacing w:line="280" w:lineRule="exact"/>
              <w:jc w:val="left"/>
              <w:rPr>
                <w:rFonts w:hint="eastAsia" w:cs="宋体"/>
                <w:kern w:val="0"/>
              </w:rPr>
            </w:pPr>
          </w:p>
          <w:p>
            <w:pPr>
              <w:widowControl/>
              <w:spacing w:line="280" w:lineRule="exact"/>
              <w:jc w:val="left"/>
              <w:rPr>
                <w:rFonts w:hint="eastAsia" w:cs="宋体"/>
                <w:kern w:val="0"/>
              </w:rPr>
            </w:pPr>
            <w:r>
              <w:rPr>
                <w:rFonts w:hint="eastAsia" w:cs="宋体"/>
                <w:kern w:val="0"/>
              </w:rPr>
              <w:t>本单位目前是□，不是□中国物流与采购联合会会员。</w:t>
            </w:r>
          </w:p>
        </w:tc>
      </w:tr>
    </w:tbl>
    <w:p>
      <w:pPr>
        <w:rPr>
          <w:rFonts w:hint="eastAsia" w:ascii="仿宋" w:hAnsi="仿宋" w:eastAsia="仿宋"/>
          <w:sz w:val="30"/>
          <w:szCs w:val="30"/>
        </w:rPr>
      </w:pPr>
      <w:r>
        <w:rPr>
          <w:rFonts w:hint="eastAsia" w:ascii="宋体" w:hAnsi="宋体" w:cs="宋体"/>
          <w:kern w:val="0"/>
          <w:sz w:val="24"/>
        </w:rPr>
        <w:t> </w:t>
      </w:r>
      <w:r>
        <w:rPr>
          <w:rFonts w:hint="eastAsia" w:ascii="仿宋" w:hAnsi="仿宋" w:eastAsia="仿宋"/>
          <w:sz w:val="30"/>
          <w:szCs w:val="30"/>
        </w:rPr>
        <w:t>附表</w:t>
      </w:r>
      <w:r>
        <w:rPr>
          <w:rFonts w:ascii="仿宋" w:hAnsi="仿宋" w:eastAsia="仿宋"/>
          <w:sz w:val="30"/>
          <w:szCs w:val="30"/>
        </w:rPr>
        <w:t>1</w:t>
      </w:r>
      <w:r>
        <w:rPr>
          <w:rFonts w:hint="eastAsia" w:ascii="仿宋" w:hAnsi="仿宋" w:eastAsia="仿宋"/>
          <w:sz w:val="30"/>
          <w:szCs w:val="30"/>
        </w:rPr>
        <w:t>：</w:t>
      </w:r>
    </w:p>
    <w:p>
      <w:pPr>
        <w:jc w:val="center"/>
        <w:rPr>
          <w:rFonts w:hint="eastAsia" w:ascii="仿宋" w:hAnsi="仿宋" w:eastAsia="仿宋"/>
          <w:sz w:val="36"/>
          <w:szCs w:val="36"/>
        </w:rPr>
      </w:pPr>
      <w:r>
        <w:rPr>
          <w:rFonts w:hint="eastAsia" w:ascii="仿宋" w:hAnsi="仿宋" w:eastAsia="仿宋"/>
          <w:sz w:val="36"/>
          <w:szCs w:val="36"/>
        </w:rPr>
        <w:t>物流业务收入构成清单</w:t>
      </w:r>
    </w:p>
    <w:p>
      <w:pPr>
        <w:rPr>
          <w:rFonts w:ascii="仿宋" w:hAnsi="仿宋" w:eastAsia="仿宋"/>
          <w:sz w:val="28"/>
          <w:szCs w:val="28"/>
        </w:rPr>
      </w:pPr>
      <w:r>
        <w:rPr>
          <w:rFonts w:ascii="仿宋" w:hAnsi="仿宋" w:eastAsia="仿宋"/>
          <w:sz w:val="28"/>
          <w:szCs w:val="28"/>
          <w:u w:val="single"/>
        </w:rPr>
        <w:t xml:space="preserve">                     </w:t>
      </w:r>
      <w:r>
        <w:rPr>
          <w:rFonts w:ascii="仿宋" w:hAnsi="仿宋" w:eastAsia="仿宋"/>
          <w:sz w:val="28"/>
          <w:szCs w:val="28"/>
        </w:rPr>
        <w:t xml:space="preserve">：                     </w:t>
      </w:r>
      <w:r>
        <w:rPr>
          <w:rFonts w:ascii="仿宋" w:hAnsi="仿宋" w:eastAsia="仿宋"/>
          <w:sz w:val="28"/>
          <w:szCs w:val="28"/>
          <w:u w:val="single"/>
        </w:rPr>
        <w:t xml:space="preserve">             </w:t>
      </w:r>
      <w:r>
        <w:rPr>
          <w:rFonts w:ascii="仿宋" w:hAnsi="仿宋" w:eastAsia="仿宋"/>
          <w:sz w:val="28"/>
          <w:szCs w:val="28"/>
        </w:rPr>
        <w:t>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jc w:val="center"/>
              <w:rPr>
                <w:rFonts w:ascii="仿宋" w:hAnsi="仿宋" w:eastAsia="仿宋"/>
                <w:sz w:val="28"/>
                <w:szCs w:val="28"/>
              </w:rPr>
            </w:pPr>
            <w:r>
              <w:rPr>
                <w:rFonts w:ascii="仿宋" w:hAnsi="仿宋" w:eastAsia="仿宋"/>
                <w:sz w:val="28"/>
                <w:szCs w:val="28"/>
              </w:rPr>
              <w:t>项     目</w:t>
            </w:r>
          </w:p>
        </w:tc>
        <w:tc>
          <w:tcPr>
            <w:tcW w:w="2841" w:type="dxa"/>
            <w:noWrap w:val="0"/>
            <w:vAlign w:val="top"/>
          </w:tcPr>
          <w:p>
            <w:pPr>
              <w:jc w:val="center"/>
              <w:rPr>
                <w:rFonts w:ascii="仿宋" w:hAnsi="仿宋" w:eastAsia="仿宋"/>
                <w:sz w:val="28"/>
                <w:szCs w:val="28"/>
              </w:rPr>
            </w:pPr>
            <w:r>
              <w:rPr>
                <w:rFonts w:ascii="仿宋" w:hAnsi="仿宋" w:eastAsia="仿宋"/>
                <w:sz w:val="28"/>
                <w:szCs w:val="28"/>
              </w:rPr>
              <w:t>营业收入（元）</w:t>
            </w:r>
          </w:p>
        </w:tc>
        <w:tc>
          <w:tcPr>
            <w:tcW w:w="2841" w:type="dxa"/>
            <w:noWrap w:val="0"/>
            <w:vAlign w:val="top"/>
          </w:tcPr>
          <w:p>
            <w:pPr>
              <w:jc w:val="center"/>
              <w:rPr>
                <w:rFonts w:ascii="仿宋" w:hAnsi="仿宋" w:eastAsia="仿宋"/>
                <w:sz w:val="28"/>
                <w:szCs w:val="28"/>
              </w:rPr>
            </w:pPr>
            <w:r>
              <w:rPr>
                <w:rFonts w:ascii="仿宋" w:hAnsi="仿宋" w:eastAsia="仿宋"/>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rPr>
                <w:rFonts w:ascii="仿宋" w:hAnsi="仿宋" w:eastAsia="仿宋"/>
                <w:sz w:val="28"/>
                <w:szCs w:val="28"/>
              </w:rPr>
            </w:pPr>
            <w:r>
              <w:rPr>
                <w:rFonts w:ascii="仿宋" w:hAnsi="仿宋" w:eastAsia="仿宋"/>
                <w:sz w:val="28"/>
                <w:szCs w:val="28"/>
              </w:rPr>
              <w:t>总营业收入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840" w:type="dxa"/>
            <w:noWrap w:val="0"/>
            <w:vAlign w:val="top"/>
          </w:tcPr>
          <w:p>
            <w:pPr>
              <w:rPr>
                <w:rFonts w:ascii="仿宋" w:hAnsi="仿宋" w:eastAsia="仿宋"/>
                <w:sz w:val="28"/>
                <w:szCs w:val="28"/>
              </w:rPr>
            </w:pPr>
            <w:r>
              <w:rPr>
                <w:rFonts w:ascii="仿宋" w:hAnsi="仿宋" w:eastAsia="仿宋"/>
                <w:sz w:val="28"/>
                <w:szCs w:val="28"/>
              </w:rPr>
              <w:t>物流营业收入合计</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rPr>
                <w:rFonts w:ascii="仿宋" w:hAnsi="仿宋" w:eastAsia="仿宋"/>
                <w:sz w:val="28"/>
                <w:szCs w:val="28"/>
              </w:rPr>
            </w:pPr>
            <w:r>
              <w:rPr>
                <w:rFonts w:ascii="仿宋" w:hAnsi="仿宋" w:eastAsia="仿宋"/>
                <w:sz w:val="28"/>
                <w:szCs w:val="28"/>
              </w:rPr>
              <w:t>其中：运输收入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储存收入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装卸收入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搬运收入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包装收入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流通加工收入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配送收入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信息管理收入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货代收入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综合服务收入</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0" w:type="dxa"/>
            <w:noWrap w:val="0"/>
            <w:vAlign w:val="top"/>
          </w:tcPr>
          <w:p>
            <w:pPr>
              <w:ind w:firstLine="840" w:firstLineChars="300"/>
              <w:rPr>
                <w:rFonts w:ascii="仿宋" w:hAnsi="仿宋" w:eastAsia="仿宋"/>
                <w:sz w:val="28"/>
                <w:szCs w:val="28"/>
              </w:rPr>
            </w:pPr>
            <w:r>
              <w:rPr>
                <w:rFonts w:ascii="仿宋" w:hAnsi="仿宋" w:eastAsia="仿宋"/>
                <w:sz w:val="28"/>
                <w:szCs w:val="28"/>
              </w:rPr>
              <w:t>其它</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840" w:type="dxa"/>
            <w:noWrap w:val="0"/>
            <w:vAlign w:val="top"/>
          </w:tcPr>
          <w:p>
            <w:pPr>
              <w:spacing w:line="400" w:lineRule="exact"/>
              <w:rPr>
                <w:rFonts w:ascii="仿宋" w:hAnsi="仿宋" w:eastAsia="仿宋"/>
                <w:sz w:val="28"/>
                <w:szCs w:val="28"/>
              </w:rPr>
            </w:pPr>
            <w:r>
              <w:rPr>
                <w:rFonts w:hint="eastAsia" w:ascii="仿宋" w:hAnsi="仿宋" w:eastAsia="仿宋"/>
                <w:sz w:val="28"/>
                <w:szCs w:val="28"/>
              </w:rPr>
              <w:t>物流营业收入占总营业收入的比例（%）</w:t>
            </w:r>
          </w:p>
        </w:tc>
        <w:tc>
          <w:tcPr>
            <w:tcW w:w="2841" w:type="dxa"/>
            <w:noWrap w:val="0"/>
            <w:vAlign w:val="top"/>
          </w:tcPr>
          <w:p>
            <w:pPr>
              <w:rPr>
                <w:rFonts w:ascii="仿宋" w:hAnsi="仿宋" w:eastAsia="仿宋"/>
                <w:sz w:val="28"/>
                <w:szCs w:val="28"/>
              </w:rPr>
            </w:pPr>
          </w:p>
        </w:tc>
        <w:tc>
          <w:tcPr>
            <w:tcW w:w="2841" w:type="dxa"/>
            <w:noWrap w:val="0"/>
            <w:vAlign w:val="top"/>
          </w:tcPr>
          <w:p>
            <w:pPr>
              <w:rPr>
                <w:rFonts w:ascii="仿宋" w:hAnsi="仿宋" w:eastAsia="仿宋"/>
                <w:sz w:val="28"/>
                <w:szCs w:val="28"/>
              </w:rPr>
            </w:pPr>
          </w:p>
        </w:tc>
      </w:tr>
    </w:tbl>
    <w:p>
      <w:pPr>
        <w:ind w:left="850" w:hanging="849" w:hangingChars="354"/>
        <w:rPr>
          <w:rFonts w:ascii="仿宋" w:hAnsi="仿宋" w:eastAsia="仿宋"/>
          <w:sz w:val="24"/>
        </w:rPr>
      </w:pPr>
      <w:r>
        <w:rPr>
          <w:rFonts w:ascii="仿宋" w:hAnsi="仿宋" w:eastAsia="仿宋"/>
          <w:sz w:val="24"/>
        </w:rPr>
        <w:t>注：1、物流营业收入是指</w:t>
      </w:r>
      <w:r>
        <w:rPr>
          <w:rFonts w:hint="eastAsia" w:ascii="仿宋" w:hAnsi="仿宋" w:eastAsia="仿宋"/>
          <w:sz w:val="24"/>
        </w:rPr>
        <w:t>企业通过物流业务活动所取得的收入总额，包括提供运输、仓储、装卸、搬运、包装、流通加工、配送、信息等基本服务及其他相关增值服务所得的业务收入</w:t>
      </w:r>
      <w:r>
        <w:rPr>
          <w:rFonts w:ascii="仿宋" w:hAnsi="仿宋" w:eastAsia="仿宋"/>
          <w:kern w:val="0"/>
          <w:sz w:val="24"/>
        </w:rPr>
        <w:t>。</w:t>
      </w:r>
    </w:p>
    <w:p>
      <w:pPr>
        <w:ind w:firstLine="480" w:firstLineChars="200"/>
        <w:rPr>
          <w:rFonts w:ascii="仿宋" w:hAnsi="仿宋" w:eastAsia="仿宋"/>
          <w:sz w:val="24"/>
        </w:rPr>
      </w:pPr>
      <w:r>
        <w:rPr>
          <w:rFonts w:ascii="仿宋" w:hAnsi="仿宋" w:eastAsia="仿宋"/>
          <w:sz w:val="24"/>
        </w:rPr>
        <w:t>2、物流业务分项收入根据公司实际业务填写，不必每项都填。</w:t>
      </w:r>
    </w:p>
    <w:p>
      <w:pPr>
        <w:rPr>
          <w:rFonts w:ascii="仿宋" w:hAnsi="仿宋" w:eastAsia="仿宋"/>
          <w:sz w:val="24"/>
        </w:rPr>
      </w:pPr>
      <w:r>
        <w:rPr>
          <w:rFonts w:ascii="仿宋" w:hAnsi="仿宋" w:eastAsia="仿宋"/>
          <w:sz w:val="24"/>
        </w:rPr>
        <w:t xml:space="preserve">    3、填写企业名称和年份。</w:t>
      </w:r>
    </w:p>
    <w:p>
      <w:pPr>
        <w:ind w:firstLine="480"/>
        <w:rPr>
          <w:rFonts w:ascii="仿宋" w:hAnsi="仿宋" w:eastAsia="仿宋"/>
          <w:sz w:val="24"/>
        </w:rPr>
      </w:pPr>
      <w:r>
        <w:rPr>
          <w:rFonts w:ascii="仿宋" w:hAnsi="仿宋" w:eastAsia="仿宋"/>
          <w:sz w:val="24"/>
        </w:rPr>
        <w:t>4、加盖企业公章。</w:t>
      </w:r>
    </w:p>
    <w:p>
      <w:pPr>
        <w:rPr>
          <w:rFonts w:ascii="仿宋" w:hAnsi="仿宋" w:eastAsia="仿宋"/>
          <w:sz w:val="28"/>
          <w:szCs w:val="28"/>
          <w:u w:val="single"/>
        </w:rPr>
      </w:pPr>
      <w:r>
        <w:rPr>
          <w:rFonts w:ascii="仿宋" w:hAnsi="仿宋" w:eastAsia="仿宋"/>
          <w:sz w:val="28"/>
          <w:szCs w:val="28"/>
        </w:rPr>
        <w:t xml:space="preserve">         企业法人签字：</w:t>
      </w:r>
      <w:r>
        <w:rPr>
          <w:rFonts w:ascii="仿宋" w:hAnsi="仿宋" w:eastAsia="仿宋"/>
          <w:sz w:val="28"/>
          <w:szCs w:val="28"/>
          <w:u w:val="single"/>
        </w:rPr>
        <w:t xml:space="preserve">        </w:t>
      </w:r>
      <w:r>
        <w:rPr>
          <w:rFonts w:ascii="仿宋" w:hAnsi="仿宋" w:eastAsia="仿宋"/>
          <w:sz w:val="28"/>
          <w:szCs w:val="28"/>
        </w:rPr>
        <w:t xml:space="preserve"> 财务主管签字</w:t>
      </w:r>
      <w:r>
        <w:rPr>
          <w:rFonts w:ascii="仿宋" w:hAnsi="仿宋" w:eastAsia="仿宋"/>
          <w:sz w:val="28"/>
          <w:szCs w:val="28"/>
          <w:u w:val="single"/>
        </w:rPr>
        <w:t xml:space="preserve">       </w:t>
      </w:r>
    </w:p>
    <w:p>
      <w:pPr>
        <w:rPr>
          <w:rFonts w:hint="eastAsia" w:ascii="仿宋" w:hAnsi="仿宋" w:eastAsia="仿宋"/>
          <w:sz w:val="30"/>
          <w:szCs w:val="30"/>
        </w:rPr>
      </w:pPr>
      <w:r>
        <w:rPr>
          <w:rFonts w:hint="eastAsia" w:ascii="仿宋" w:hAnsi="仿宋" w:eastAsia="仿宋"/>
          <w:sz w:val="30"/>
          <w:szCs w:val="30"/>
        </w:rPr>
        <w:t>附表</w:t>
      </w:r>
      <w:r>
        <w:rPr>
          <w:rFonts w:ascii="仿宋" w:hAnsi="仿宋" w:eastAsia="仿宋"/>
          <w:sz w:val="30"/>
          <w:szCs w:val="30"/>
        </w:rPr>
        <w:t>2</w:t>
      </w:r>
      <w:r>
        <w:rPr>
          <w:rFonts w:hint="eastAsia" w:ascii="仿宋" w:hAnsi="仿宋" w:eastAsia="仿宋"/>
          <w:sz w:val="30"/>
          <w:szCs w:val="30"/>
        </w:rPr>
        <w:t>：</w:t>
      </w:r>
    </w:p>
    <w:p>
      <w:pPr>
        <w:tabs>
          <w:tab w:val="left" w:pos="2055"/>
          <w:tab w:val="center" w:pos="4153"/>
        </w:tabs>
        <w:jc w:val="center"/>
        <w:rPr>
          <w:rFonts w:hint="eastAsia" w:ascii="仿宋" w:hAnsi="仿宋" w:eastAsia="仿宋"/>
          <w:sz w:val="36"/>
          <w:szCs w:val="36"/>
        </w:rPr>
      </w:pPr>
      <w:r>
        <w:rPr>
          <w:rFonts w:hint="eastAsia" w:ascii="仿宋" w:hAnsi="仿宋" w:eastAsia="仿宋"/>
          <w:sz w:val="36"/>
          <w:szCs w:val="36"/>
        </w:rPr>
        <w:t>非物流业务收入构成清单</w:t>
      </w:r>
    </w:p>
    <w:p>
      <w:pPr>
        <w:jc w:val="center"/>
        <w:rPr>
          <w:rFonts w:ascii="仿宋" w:hAnsi="仿宋" w:eastAsia="仿宋"/>
          <w:b/>
          <w:sz w:val="36"/>
          <w:szCs w:val="36"/>
        </w:rPr>
      </w:pPr>
      <w:r>
        <w:rPr>
          <w:rFonts w:ascii="仿宋" w:hAnsi="仿宋" w:eastAsia="仿宋"/>
          <w:sz w:val="28"/>
          <w:szCs w:val="28"/>
          <w:u w:val="single"/>
        </w:rPr>
        <w:t xml:space="preserve">                           </w:t>
      </w:r>
      <w:r>
        <w:rPr>
          <w:rFonts w:ascii="仿宋" w:hAnsi="仿宋" w:eastAsia="仿宋"/>
          <w:sz w:val="28"/>
          <w:szCs w:val="28"/>
        </w:rPr>
        <w:t xml:space="preserve">：                </w:t>
      </w:r>
      <w:r>
        <w:rPr>
          <w:rFonts w:ascii="仿宋" w:hAnsi="仿宋" w:eastAsia="仿宋"/>
          <w:sz w:val="28"/>
          <w:szCs w:val="28"/>
          <w:u w:val="single"/>
        </w:rPr>
        <w:t xml:space="preserve">             </w:t>
      </w:r>
      <w:r>
        <w:rPr>
          <w:rFonts w:ascii="仿宋" w:hAnsi="仿宋" w:eastAsia="仿宋"/>
          <w:sz w:val="28"/>
          <w:szCs w:val="28"/>
        </w:rPr>
        <w:t>年</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8"/>
        <w:gridCol w:w="2700"/>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jc w:val="center"/>
              <w:rPr>
                <w:rFonts w:ascii="仿宋" w:hAnsi="仿宋" w:eastAsia="仿宋"/>
                <w:sz w:val="28"/>
                <w:szCs w:val="28"/>
              </w:rPr>
            </w:pPr>
            <w:r>
              <w:rPr>
                <w:rFonts w:ascii="仿宋" w:hAnsi="仿宋" w:eastAsia="仿宋"/>
                <w:sz w:val="28"/>
                <w:szCs w:val="28"/>
              </w:rPr>
              <w:t>项     目</w:t>
            </w:r>
          </w:p>
        </w:tc>
        <w:tc>
          <w:tcPr>
            <w:tcW w:w="2700" w:type="dxa"/>
            <w:noWrap w:val="0"/>
            <w:vAlign w:val="top"/>
          </w:tcPr>
          <w:p>
            <w:pPr>
              <w:jc w:val="center"/>
              <w:rPr>
                <w:rFonts w:ascii="仿宋" w:hAnsi="仿宋" w:eastAsia="仿宋"/>
                <w:sz w:val="28"/>
                <w:szCs w:val="28"/>
              </w:rPr>
            </w:pPr>
            <w:r>
              <w:rPr>
                <w:rFonts w:ascii="仿宋" w:hAnsi="仿宋" w:eastAsia="仿宋"/>
                <w:sz w:val="28"/>
                <w:szCs w:val="28"/>
              </w:rPr>
              <w:t>营业收入（元）</w:t>
            </w:r>
          </w:p>
        </w:tc>
        <w:tc>
          <w:tcPr>
            <w:tcW w:w="2294" w:type="dxa"/>
            <w:noWrap w:val="0"/>
            <w:vAlign w:val="top"/>
          </w:tcPr>
          <w:p>
            <w:pPr>
              <w:jc w:val="center"/>
              <w:rPr>
                <w:rFonts w:ascii="仿宋" w:hAnsi="仿宋" w:eastAsia="仿宋"/>
                <w:sz w:val="28"/>
                <w:szCs w:val="28"/>
              </w:rPr>
            </w:pPr>
            <w:r>
              <w:rPr>
                <w:rFonts w:ascii="仿宋" w:hAnsi="仿宋" w:eastAsia="仿宋"/>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rPr>
                <w:rFonts w:ascii="仿宋" w:hAnsi="仿宋" w:eastAsia="仿宋"/>
                <w:sz w:val="28"/>
                <w:szCs w:val="28"/>
              </w:rPr>
            </w:pPr>
            <w:r>
              <w:rPr>
                <w:rFonts w:ascii="仿宋" w:hAnsi="仿宋" w:eastAsia="仿宋"/>
                <w:sz w:val="28"/>
                <w:szCs w:val="28"/>
              </w:rPr>
              <w:t>总营业收入</w:t>
            </w:r>
          </w:p>
        </w:tc>
        <w:tc>
          <w:tcPr>
            <w:tcW w:w="2700" w:type="dxa"/>
            <w:noWrap w:val="0"/>
            <w:vAlign w:val="top"/>
          </w:tcPr>
          <w:p>
            <w:pPr>
              <w:rPr>
                <w:rFonts w:ascii="仿宋" w:hAnsi="仿宋" w:eastAsia="仿宋"/>
                <w:sz w:val="24"/>
              </w:rPr>
            </w:pPr>
          </w:p>
        </w:tc>
        <w:tc>
          <w:tcPr>
            <w:tcW w:w="2294" w:type="dxa"/>
            <w:noWrap w:val="0"/>
            <w:vAlign w:val="top"/>
          </w:tcPr>
          <w:p>
            <w:pP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528" w:type="dxa"/>
            <w:noWrap w:val="0"/>
            <w:vAlign w:val="top"/>
          </w:tcPr>
          <w:p>
            <w:pPr>
              <w:rPr>
                <w:rFonts w:ascii="仿宋" w:hAnsi="仿宋" w:eastAsia="仿宋"/>
                <w:sz w:val="28"/>
                <w:szCs w:val="28"/>
              </w:rPr>
            </w:pPr>
            <w:r>
              <w:rPr>
                <w:rFonts w:ascii="仿宋" w:hAnsi="仿宋" w:eastAsia="仿宋"/>
                <w:sz w:val="28"/>
                <w:szCs w:val="28"/>
              </w:rPr>
              <w:t>非物流营业收入合计</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rPr>
                <w:rFonts w:ascii="仿宋" w:hAnsi="仿宋" w:eastAsia="仿宋"/>
                <w:sz w:val="28"/>
                <w:szCs w:val="28"/>
              </w:rPr>
            </w:pPr>
            <w:r>
              <w:rPr>
                <w:rFonts w:ascii="仿宋" w:hAnsi="仿宋" w:eastAsia="仿宋"/>
                <w:sz w:val="28"/>
                <w:szCs w:val="28"/>
              </w:rPr>
              <w:t>其中：商品贸易收入</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rPr>
                <w:rFonts w:ascii="仿宋" w:hAnsi="仿宋" w:eastAsia="仿宋"/>
                <w:sz w:val="28"/>
                <w:szCs w:val="28"/>
              </w:rPr>
            </w:pPr>
            <w:r>
              <w:rPr>
                <w:rFonts w:ascii="仿宋" w:hAnsi="仿宋" w:eastAsia="仿宋"/>
                <w:sz w:val="28"/>
                <w:szCs w:val="28"/>
              </w:rPr>
              <w:t xml:space="preserve">      仓储设施租赁收入</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ind w:firstLine="840" w:firstLineChars="300"/>
              <w:rPr>
                <w:rFonts w:ascii="仿宋" w:hAnsi="仿宋" w:eastAsia="仿宋"/>
                <w:sz w:val="28"/>
                <w:szCs w:val="28"/>
              </w:rPr>
            </w:pPr>
            <w:r>
              <w:rPr>
                <w:rFonts w:ascii="仿宋" w:hAnsi="仿宋" w:eastAsia="仿宋"/>
                <w:sz w:val="28"/>
                <w:szCs w:val="28"/>
              </w:rPr>
              <w:t>运输设备租赁收入</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28" w:type="dxa"/>
            <w:noWrap w:val="0"/>
            <w:vAlign w:val="top"/>
          </w:tcPr>
          <w:p>
            <w:pPr>
              <w:ind w:firstLine="840" w:firstLineChars="300"/>
              <w:rPr>
                <w:rFonts w:ascii="仿宋" w:hAnsi="仿宋" w:eastAsia="仿宋"/>
                <w:sz w:val="28"/>
                <w:szCs w:val="28"/>
              </w:rPr>
            </w:pPr>
            <w:r>
              <w:rPr>
                <w:rFonts w:ascii="仿宋" w:hAnsi="仿宋" w:eastAsia="仿宋"/>
                <w:sz w:val="28"/>
                <w:szCs w:val="28"/>
              </w:rPr>
              <w:t>客运收入</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528" w:type="dxa"/>
            <w:noWrap w:val="0"/>
            <w:vAlign w:val="top"/>
          </w:tcPr>
          <w:p>
            <w:pPr>
              <w:ind w:firstLine="840" w:firstLineChars="300"/>
              <w:rPr>
                <w:rFonts w:ascii="仿宋" w:hAnsi="仿宋" w:eastAsia="仿宋"/>
                <w:sz w:val="28"/>
                <w:szCs w:val="28"/>
              </w:rPr>
            </w:pPr>
            <w:r>
              <w:rPr>
                <w:rFonts w:ascii="仿宋" w:hAnsi="仿宋" w:eastAsia="仿宋"/>
                <w:sz w:val="28"/>
                <w:szCs w:val="28"/>
              </w:rPr>
              <w:t>物业管理收入</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528" w:type="dxa"/>
            <w:noWrap w:val="0"/>
            <w:vAlign w:val="top"/>
          </w:tcPr>
          <w:p>
            <w:pPr>
              <w:ind w:firstLine="840" w:firstLineChars="300"/>
              <w:rPr>
                <w:rFonts w:ascii="仿宋" w:hAnsi="仿宋" w:eastAsia="仿宋"/>
                <w:sz w:val="28"/>
                <w:szCs w:val="28"/>
              </w:rPr>
            </w:pPr>
            <w:r>
              <w:rPr>
                <w:rFonts w:ascii="仿宋" w:hAnsi="仿宋" w:eastAsia="仿宋"/>
                <w:sz w:val="28"/>
                <w:szCs w:val="28"/>
              </w:rPr>
              <w:t>其它</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528" w:type="dxa"/>
            <w:noWrap w:val="0"/>
            <w:vAlign w:val="top"/>
          </w:tcPr>
          <w:p>
            <w:pPr>
              <w:spacing w:line="400" w:lineRule="exact"/>
              <w:rPr>
                <w:rFonts w:ascii="仿宋" w:hAnsi="仿宋" w:eastAsia="仿宋"/>
                <w:sz w:val="28"/>
                <w:szCs w:val="28"/>
              </w:rPr>
            </w:pPr>
            <w:r>
              <w:rPr>
                <w:rFonts w:hint="eastAsia" w:ascii="仿宋" w:hAnsi="仿宋" w:eastAsia="仿宋"/>
                <w:sz w:val="28"/>
                <w:szCs w:val="28"/>
              </w:rPr>
              <w:t>物流营业收入占总营业收入的比例（%）</w:t>
            </w:r>
          </w:p>
        </w:tc>
        <w:tc>
          <w:tcPr>
            <w:tcW w:w="2700" w:type="dxa"/>
            <w:noWrap w:val="0"/>
            <w:vAlign w:val="top"/>
          </w:tcPr>
          <w:p>
            <w:pPr>
              <w:rPr>
                <w:rFonts w:ascii="仿宋" w:hAnsi="仿宋" w:eastAsia="仿宋"/>
                <w:sz w:val="28"/>
                <w:szCs w:val="28"/>
              </w:rPr>
            </w:pPr>
          </w:p>
        </w:tc>
        <w:tc>
          <w:tcPr>
            <w:tcW w:w="2294" w:type="dxa"/>
            <w:noWrap w:val="0"/>
            <w:vAlign w:val="top"/>
          </w:tcPr>
          <w:p>
            <w:pPr>
              <w:rPr>
                <w:rFonts w:ascii="仿宋" w:hAnsi="仿宋" w:eastAsia="仿宋"/>
                <w:sz w:val="28"/>
                <w:szCs w:val="28"/>
              </w:rPr>
            </w:pPr>
          </w:p>
        </w:tc>
      </w:tr>
    </w:tbl>
    <w:p>
      <w:pPr>
        <w:ind w:left="480" w:hanging="480" w:hangingChars="200"/>
        <w:rPr>
          <w:rFonts w:ascii="仿宋" w:hAnsi="仿宋" w:eastAsia="仿宋"/>
          <w:sz w:val="24"/>
        </w:rPr>
      </w:pPr>
      <w:r>
        <w:rPr>
          <w:rFonts w:ascii="仿宋" w:hAnsi="仿宋" w:eastAsia="仿宋"/>
          <w:sz w:val="24"/>
        </w:rPr>
        <w:t>注：1、非物流业务分项收入根据企业实际业务填写，不必每项都填。</w:t>
      </w:r>
    </w:p>
    <w:p>
      <w:pPr>
        <w:ind w:firstLine="480" w:firstLineChars="200"/>
        <w:rPr>
          <w:rFonts w:ascii="仿宋" w:hAnsi="仿宋" w:eastAsia="仿宋"/>
          <w:sz w:val="24"/>
        </w:rPr>
      </w:pPr>
      <w:r>
        <w:rPr>
          <w:rFonts w:ascii="仿宋" w:hAnsi="仿宋" w:eastAsia="仿宋"/>
          <w:sz w:val="24"/>
        </w:rPr>
        <w:t>2、填写企业名称和年份。</w:t>
      </w:r>
    </w:p>
    <w:p>
      <w:pPr>
        <w:ind w:firstLine="480" w:firstLineChars="200"/>
        <w:rPr>
          <w:rFonts w:ascii="仿宋" w:hAnsi="仿宋" w:eastAsia="仿宋"/>
          <w:sz w:val="24"/>
        </w:rPr>
      </w:pPr>
      <w:r>
        <w:rPr>
          <w:rFonts w:ascii="仿宋" w:hAnsi="仿宋" w:eastAsia="仿宋"/>
          <w:sz w:val="24"/>
        </w:rPr>
        <w:t>3、加盖企业公章。</w:t>
      </w: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u w:val="single"/>
        </w:rPr>
      </w:pPr>
      <w:r>
        <w:rPr>
          <w:rFonts w:ascii="仿宋" w:hAnsi="仿宋" w:eastAsia="仿宋"/>
          <w:sz w:val="28"/>
          <w:szCs w:val="28"/>
        </w:rPr>
        <w:t xml:space="preserve">         企业法人签字：</w:t>
      </w:r>
      <w:r>
        <w:rPr>
          <w:rFonts w:ascii="仿宋" w:hAnsi="仿宋" w:eastAsia="仿宋"/>
          <w:sz w:val="28"/>
          <w:szCs w:val="28"/>
          <w:u w:val="single"/>
        </w:rPr>
        <w:t xml:space="preserve">        </w:t>
      </w:r>
      <w:r>
        <w:rPr>
          <w:rFonts w:ascii="仿宋" w:hAnsi="仿宋" w:eastAsia="仿宋"/>
          <w:sz w:val="28"/>
          <w:szCs w:val="28"/>
        </w:rPr>
        <w:t xml:space="preserve"> 财务主管签字</w:t>
      </w:r>
      <w:r>
        <w:rPr>
          <w:rFonts w:ascii="仿宋" w:hAnsi="仿宋" w:eastAsia="仿宋"/>
          <w:sz w:val="28"/>
          <w:szCs w:val="28"/>
          <w:u w:val="single"/>
        </w:rPr>
        <w:t xml:space="preserve">       </w:t>
      </w:r>
    </w:p>
    <w:p>
      <w:pPr>
        <w:rPr>
          <w:rFonts w:ascii="仿宋" w:hAnsi="仿宋" w:eastAsia="仿宋"/>
          <w:sz w:val="28"/>
          <w:szCs w:val="28"/>
          <w:u w:val="single"/>
        </w:rPr>
      </w:pPr>
    </w:p>
    <w:p>
      <w:pPr>
        <w:rPr>
          <w:rFonts w:ascii="仿宋" w:hAnsi="仿宋" w:eastAsia="仿宋"/>
        </w:rPr>
        <w:sectPr>
          <w:footerReference r:id="rId3" w:type="default"/>
          <w:footerReference r:id="rId4" w:type="even"/>
          <w:pgSz w:w="11906" w:h="16838"/>
          <w:pgMar w:top="1440" w:right="1797" w:bottom="1440" w:left="1797" w:header="851" w:footer="1134" w:gutter="0"/>
          <w:pgNumType w:start="1"/>
          <w:cols w:space="720" w:num="1"/>
          <w:docGrid w:type="lines" w:linePitch="312" w:charSpace="0"/>
        </w:sectPr>
      </w:pPr>
    </w:p>
    <w:tbl>
      <w:tblPr>
        <w:tblStyle w:val="7"/>
        <w:tblW w:w="0" w:type="auto"/>
        <w:tblInd w:w="94" w:type="dxa"/>
        <w:tblLayout w:type="fixed"/>
        <w:tblCellMar>
          <w:top w:w="0" w:type="dxa"/>
          <w:left w:w="108" w:type="dxa"/>
          <w:bottom w:w="0" w:type="dxa"/>
          <w:right w:w="108" w:type="dxa"/>
        </w:tblCellMar>
      </w:tblPr>
      <w:tblGrid>
        <w:gridCol w:w="1193"/>
        <w:gridCol w:w="3467"/>
        <w:gridCol w:w="2180"/>
        <w:gridCol w:w="3620"/>
        <w:gridCol w:w="1480"/>
        <w:gridCol w:w="1900"/>
      </w:tblGrid>
      <w:tr>
        <w:tblPrEx>
          <w:tblCellMar>
            <w:top w:w="0" w:type="dxa"/>
            <w:left w:w="108" w:type="dxa"/>
            <w:bottom w:w="0" w:type="dxa"/>
            <w:right w:w="108" w:type="dxa"/>
          </w:tblCellMar>
        </w:tblPrEx>
        <w:trPr>
          <w:trHeight w:val="405" w:hRule="atLeast"/>
        </w:trPr>
        <w:tc>
          <w:tcPr>
            <w:tcW w:w="4660" w:type="dxa"/>
            <w:gridSpan w:val="2"/>
            <w:tcBorders>
              <w:top w:val="nil"/>
              <w:left w:val="nil"/>
              <w:bottom w:val="nil"/>
              <w:right w:val="nil"/>
            </w:tcBorders>
            <w:noWrap w:val="0"/>
            <w:vAlign w:val="bottom"/>
          </w:tcPr>
          <w:p>
            <w:pPr>
              <w:rPr>
                <w:rFonts w:ascii="仿宋" w:hAnsi="仿宋" w:eastAsia="仿宋" w:cs="宋体"/>
                <w:kern w:val="0"/>
                <w:sz w:val="32"/>
                <w:szCs w:val="32"/>
              </w:rPr>
            </w:pPr>
            <w:r>
              <w:rPr>
                <w:rFonts w:hint="eastAsia" w:ascii="仿宋" w:hAnsi="仿宋" w:eastAsia="仿宋"/>
                <w:sz w:val="30"/>
                <w:szCs w:val="30"/>
              </w:rPr>
              <w:t>附表</w:t>
            </w:r>
            <w:r>
              <w:rPr>
                <w:rFonts w:ascii="仿宋" w:hAnsi="仿宋" w:eastAsia="仿宋"/>
                <w:sz w:val="30"/>
                <w:szCs w:val="30"/>
              </w:rPr>
              <w:t>3</w:t>
            </w:r>
            <w:r>
              <w:rPr>
                <w:rFonts w:hint="eastAsia" w:ascii="仿宋" w:hAnsi="仿宋" w:eastAsia="仿宋"/>
                <w:sz w:val="30"/>
                <w:szCs w:val="30"/>
              </w:rPr>
              <w:t>:</w:t>
            </w:r>
          </w:p>
        </w:tc>
        <w:tc>
          <w:tcPr>
            <w:tcW w:w="21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362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4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900" w:type="dxa"/>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trHeight w:val="510" w:hRule="atLeast"/>
        </w:trPr>
        <w:tc>
          <w:tcPr>
            <w:tcW w:w="13840" w:type="dxa"/>
            <w:gridSpan w:val="6"/>
            <w:tcBorders>
              <w:top w:val="nil"/>
              <w:left w:val="nil"/>
              <w:bottom w:val="single" w:color="auto" w:sz="4" w:space="0"/>
              <w:right w:val="nil"/>
            </w:tcBorders>
            <w:noWrap w:val="0"/>
            <w:vAlign w:val="bottom"/>
          </w:tcPr>
          <w:p>
            <w:pPr>
              <w:widowControl/>
              <w:spacing w:after="156" w:afterLines="50"/>
              <w:jc w:val="center"/>
              <w:rPr>
                <w:rFonts w:hint="eastAsia" w:ascii="仿宋" w:hAnsi="仿宋" w:eastAsia="仿宋" w:cs="宋体"/>
                <w:bCs/>
                <w:kern w:val="0"/>
                <w:sz w:val="36"/>
                <w:szCs w:val="36"/>
              </w:rPr>
            </w:pPr>
            <w:r>
              <w:rPr>
                <w:rFonts w:hint="eastAsia" w:ascii="仿宋" w:hAnsi="仿宋" w:eastAsia="仿宋" w:cs="宋体"/>
                <w:bCs/>
                <w:kern w:val="0"/>
                <w:sz w:val="36"/>
                <w:szCs w:val="36"/>
              </w:rPr>
              <w:t>自有仓储设施清单</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序号</w:t>
            </w:r>
          </w:p>
        </w:tc>
        <w:tc>
          <w:tcPr>
            <w:tcW w:w="3467"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仓储设施名称</w:t>
            </w:r>
          </w:p>
        </w:tc>
        <w:tc>
          <w:tcPr>
            <w:tcW w:w="2180"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仓储面积（m</w:t>
            </w:r>
            <w:r>
              <w:rPr>
                <w:rFonts w:hint="eastAsia" w:ascii="仿宋" w:hAnsi="仿宋" w:cs="宋体"/>
                <w:kern w:val="0"/>
                <w:sz w:val="28"/>
                <w:szCs w:val="28"/>
              </w:rPr>
              <w:t>²</w:t>
            </w:r>
            <w:r>
              <w:rPr>
                <w:rFonts w:hint="eastAsia" w:ascii="仿宋" w:hAnsi="仿宋" w:eastAsia="仿宋" w:cs="仿宋_GB2312"/>
                <w:kern w:val="0"/>
                <w:sz w:val="28"/>
                <w:szCs w:val="28"/>
              </w:rPr>
              <w:t>）</w:t>
            </w:r>
          </w:p>
        </w:tc>
        <w:tc>
          <w:tcPr>
            <w:tcW w:w="3620"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地    址</w:t>
            </w:r>
          </w:p>
        </w:tc>
        <w:tc>
          <w:tcPr>
            <w:tcW w:w="1480" w:type="dxa"/>
            <w:tcBorders>
              <w:top w:val="single" w:color="auto" w:sz="4" w:space="0"/>
              <w:left w:val="nil"/>
              <w:bottom w:val="single" w:color="auto" w:sz="4" w:space="0"/>
              <w:right w:val="nil"/>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负责人</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联系电话</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合计</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8"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8"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8"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5" w:hRule="atLeast"/>
        </w:trPr>
        <w:tc>
          <w:tcPr>
            <w:tcW w:w="4660" w:type="dxa"/>
            <w:gridSpan w:val="2"/>
            <w:tcBorders>
              <w:top w:val="nil"/>
              <w:left w:val="nil"/>
              <w:bottom w:val="nil"/>
              <w:right w:val="nil"/>
            </w:tcBorders>
            <w:noWrap w:val="0"/>
            <w:vAlign w:val="bottom"/>
          </w:tcPr>
          <w:p>
            <w:pPr>
              <w:rPr>
                <w:rFonts w:ascii="仿宋" w:hAnsi="仿宋" w:eastAsia="仿宋" w:cs="宋体"/>
                <w:kern w:val="0"/>
                <w:sz w:val="32"/>
                <w:szCs w:val="32"/>
              </w:rPr>
            </w:pPr>
            <w:r>
              <w:rPr>
                <w:rFonts w:hint="eastAsia" w:ascii="仿宋" w:hAnsi="仿宋" w:eastAsia="仿宋"/>
                <w:sz w:val="30"/>
                <w:szCs w:val="30"/>
              </w:rPr>
              <w:t>附表</w:t>
            </w:r>
            <w:r>
              <w:rPr>
                <w:rFonts w:ascii="仿宋" w:hAnsi="仿宋" w:eastAsia="仿宋"/>
                <w:sz w:val="30"/>
                <w:szCs w:val="30"/>
              </w:rPr>
              <w:t>4</w:t>
            </w:r>
            <w:r>
              <w:rPr>
                <w:rFonts w:hint="eastAsia" w:ascii="仿宋" w:hAnsi="仿宋" w:eastAsia="仿宋"/>
                <w:sz w:val="30"/>
                <w:szCs w:val="30"/>
              </w:rPr>
              <w:t>:</w:t>
            </w:r>
          </w:p>
        </w:tc>
        <w:tc>
          <w:tcPr>
            <w:tcW w:w="21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362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4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900" w:type="dxa"/>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trHeight w:val="680" w:hRule="atLeast"/>
        </w:trPr>
        <w:tc>
          <w:tcPr>
            <w:tcW w:w="13840" w:type="dxa"/>
            <w:gridSpan w:val="6"/>
            <w:tcBorders>
              <w:top w:val="nil"/>
              <w:left w:val="nil"/>
              <w:bottom w:val="single" w:color="auto" w:sz="4" w:space="0"/>
              <w:right w:val="nil"/>
            </w:tcBorders>
            <w:noWrap w:val="0"/>
            <w:vAlign w:val="bottom"/>
          </w:tcPr>
          <w:p>
            <w:pPr>
              <w:widowControl/>
              <w:spacing w:after="156" w:afterLines="50"/>
              <w:jc w:val="center"/>
              <w:rPr>
                <w:rFonts w:ascii="仿宋" w:hAnsi="仿宋" w:eastAsia="仿宋" w:cs="宋体"/>
                <w:bCs/>
                <w:kern w:val="0"/>
                <w:sz w:val="36"/>
                <w:szCs w:val="36"/>
              </w:rPr>
            </w:pPr>
            <w:r>
              <w:rPr>
                <w:rFonts w:hint="eastAsia" w:ascii="仿宋" w:hAnsi="仿宋" w:eastAsia="仿宋" w:cs="宋体"/>
                <w:bCs/>
                <w:kern w:val="0"/>
                <w:sz w:val="36"/>
                <w:szCs w:val="36"/>
              </w:rPr>
              <w:t>租用仓储设施清单</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序号</w:t>
            </w:r>
          </w:p>
        </w:tc>
        <w:tc>
          <w:tcPr>
            <w:tcW w:w="3467"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仓储设施名称</w:t>
            </w:r>
          </w:p>
        </w:tc>
        <w:tc>
          <w:tcPr>
            <w:tcW w:w="2180"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仓储面积（m</w:t>
            </w:r>
            <w:r>
              <w:rPr>
                <w:rFonts w:hint="eastAsia" w:ascii="仿宋" w:hAnsi="仿宋" w:cs="宋体"/>
                <w:kern w:val="0"/>
                <w:sz w:val="28"/>
                <w:szCs w:val="28"/>
              </w:rPr>
              <w:t>²</w:t>
            </w:r>
            <w:r>
              <w:rPr>
                <w:rFonts w:hint="eastAsia" w:ascii="仿宋" w:hAnsi="仿宋" w:eastAsia="仿宋" w:cs="仿宋_GB2312"/>
                <w:kern w:val="0"/>
                <w:sz w:val="28"/>
                <w:szCs w:val="28"/>
              </w:rPr>
              <w:t>）</w:t>
            </w:r>
          </w:p>
        </w:tc>
        <w:tc>
          <w:tcPr>
            <w:tcW w:w="3620" w:type="dxa"/>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地    址</w:t>
            </w:r>
          </w:p>
        </w:tc>
        <w:tc>
          <w:tcPr>
            <w:tcW w:w="1480" w:type="dxa"/>
            <w:tcBorders>
              <w:top w:val="single" w:color="auto" w:sz="4" w:space="0"/>
              <w:left w:val="nil"/>
              <w:bottom w:val="single" w:color="auto" w:sz="4" w:space="0"/>
              <w:right w:val="nil"/>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负责人</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联系电话</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合计</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single" w:color="auto" w:sz="4" w:space="0"/>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single" w:color="auto" w:sz="4" w:space="0"/>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single" w:color="auto" w:sz="4" w:space="0"/>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trPr>
        <w:tc>
          <w:tcPr>
            <w:tcW w:w="1193" w:type="dxa"/>
            <w:tcBorders>
              <w:top w:val="nil"/>
              <w:left w:val="single" w:color="auto" w:sz="8" w:space="0"/>
              <w:bottom w:val="single" w:color="auto" w:sz="8"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467"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180"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620" w:type="dxa"/>
            <w:tcBorders>
              <w:top w:val="nil"/>
              <w:left w:val="nil"/>
              <w:bottom w:val="single" w:color="auto" w:sz="8"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480" w:type="dxa"/>
            <w:tcBorders>
              <w:top w:val="nil"/>
              <w:left w:val="nil"/>
              <w:bottom w:val="single" w:color="auto" w:sz="8"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900" w:type="dxa"/>
            <w:tcBorders>
              <w:top w:val="nil"/>
              <w:left w:val="single" w:color="auto" w:sz="4" w:space="0"/>
              <w:bottom w:val="single" w:color="auto" w:sz="8"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bl>
    <w:p>
      <w:pPr>
        <w:rPr>
          <w:rFonts w:ascii="仿宋" w:hAnsi="仿宋" w:eastAsia="仿宋"/>
        </w:rPr>
        <w:sectPr>
          <w:pgSz w:w="16838" w:h="11906" w:orient="landscape"/>
          <w:pgMar w:top="1797" w:right="1440" w:bottom="1797" w:left="1440" w:header="851" w:footer="1134" w:gutter="0"/>
          <w:cols w:space="720" w:num="1"/>
          <w:docGrid w:type="lines" w:linePitch="312" w:charSpace="0"/>
        </w:sectPr>
      </w:pPr>
    </w:p>
    <w:p>
      <w:pPr>
        <w:rPr>
          <w:rFonts w:hint="eastAsia" w:ascii="仿宋" w:hAnsi="仿宋" w:eastAsia="仿宋"/>
          <w:sz w:val="30"/>
          <w:szCs w:val="30"/>
        </w:rPr>
      </w:pPr>
      <w:r>
        <w:rPr>
          <w:rFonts w:hint="eastAsia" w:ascii="仿宋" w:hAnsi="仿宋" w:eastAsia="仿宋"/>
          <w:sz w:val="30"/>
          <w:szCs w:val="30"/>
        </w:rPr>
        <w:t>附表</w:t>
      </w:r>
      <w:r>
        <w:rPr>
          <w:rFonts w:ascii="仿宋" w:hAnsi="仿宋" w:eastAsia="仿宋"/>
          <w:sz w:val="30"/>
          <w:szCs w:val="30"/>
        </w:rPr>
        <w:t>5</w:t>
      </w:r>
      <w:r>
        <w:rPr>
          <w:rFonts w:hint="eastAsia" w:ascii="仿宋" w:hAnsi="仿宋" w:eastAsia="仿宋"/>
          <w:sz w:val="30"/>
          <w:szCs w:val="30"/>
        </w:rPr>
        <w:t>:</w:t>
      </w:r>
    </w:p>
    <w:p>
      <w:pPr>
        <w:rPr>
          <w:rFonts w:ascii="仿宋" w:hAnsi="仿宋" w:eastAsia="仿宋"/>
        </w:rPr>
      </w:pPr>
    </w:p>
    <w:p>
      <w:pPr>
        <w:widowControl/>
        <w:spacing w:after="156" w:afterLines="50"/>
        <w:jc w:val="center"/>
        <w:rPr>
          <w:rFonts w:hint="eastAsia" w:ascii="仿宋" w:hAnsi="仿宋" w:eastAsia="仿宋" w:cs="宋体"/>
          <w:bCs/>
          <w:kern w:val="0"/>
          <w:sz w:val="36"/>
          <w:szCs w:val="36"/>
        </w:rPr>
      </w:pPr>
      <w:r>
        <w:rPr>
          <w:rFonts w:hint="eastAsia" w:ascii="仿宋" w:hAnsi="仿宋" w:eastAsia="仿宋" w:cs="宋体"/>
          <w:bCs/>
          <w:kern w:val="0"/>
          <w:sz w:val="36"/>
          <w:szCs w:val="36"/>
        </w:rPr>
        <w:t>自有货运车辆清单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896"/>
        <w:gridCol w:w="1898"/>
        <w:gridCol w:w="2369"/>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序号</w:t>
            </w:r>
          </w:p>
        </w:tc>
        <w:tc>
          <w:tcPr>
            <w:tcW w:w="1896"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车辆名称</w:t>
            </w:r>
          </w:p>
        </w:tc>
        <w:tc>
          <w:tcPr>
            <w:tcW w:w="1898"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车辆牌号</w:t>
            </w:r>
          </w:p>
        </w:tc>
        <w:tc>
          <w:tcPr>
            <w:tcW w:w="2369"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载重量（吨）</w:t>
            </w:r>
          </w:p>
        </w:tc>
        <w:tc>
          <w:tcPr>
            <w:tcW w:w="1427"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widowControl/>
              <w:jc w:val="center"/>
              <w:rPr>
                <w:rFonts w:hint="eastAsia" w:ascii="仿宋" w:hAnsi="仿宋" w:eastAsia="仿宋" w:cs="宋体"/>
                <w:kern w:val="0"/>
                <w:sz w:val="28"/>
                <w:szCs w:val="28"/>
              </w:rPr>
            </w:pPr>
            <w:r>
              <w:rPr>
                <w:rFonts w:hint="eastAsia" w:ascii="仿宋" w:hAnsi="仿宋" w:eastAsia="仿宋" w:cs="宋体"/>
                <w:kern w:val="0"/>
                <w:sz w:val="28"/>
                <w:szCs w:val="28"/>
              </w:rPr>
              <w:t>合计</w:t>
            </w:r>
          </w:p>
        </w:tc>
        <w:tc>
          <w:tcPr>
            <w:tcW w:w="1896" w:type="dxa"/>
            <w:noWrap w:val="0"/>
            <w:vAlign w:val="center"/>
          </w:tcPr>
          <w:p>
            <w:pPr>
              <w:widowControl/>
              <w:jc w:val="center"/>
              <w:rPr>
                <w:rFonts w:hint="eastAsia" w:ascii="仿宋" w:hAnsi="仿宋" w:eastAsia="仿宋" w:cs="宋体"/>
                <w:kern w:val="0"/>
                <w:sz w:val="28"/>
                <w:szCs w:val="28"/>
              </w:rPr>
            </w:pPr>
          </w:p>
        </w:tc>
        <w:tc>
          <w:tcPr>
            <w:tcW w:w="1898" w:type="dxa"/>
            <w:noWrap w:val="0"/>
            <w:vAlign w:val="center"/>
          </w:tcPr>
          <w:p>
            <w:pPr>
              <w:widowControl/>
              <w:jc w:val="center"/>
              <w:rPr>
                <w:rFonts w:hint="eastAsia" w:ascii="仿宋" w:hAnsi="仿宋" w:eastAsia="仿宋" w:cs="宋体"/>
                <w:kern w:val="0"/>
                <w:sz w:val="28"/>
                <w:szCs w:val="28"/>
              </w:rPr>
            </w:pPr>
          </w:p>
        </w:tc>
        <w:tc>
          <w:tcPr>
            <w:tcW w:w="2369" w:type="dxa"/>
            <w:noWrap w:val="0"/>
            <w:vAlign w:val="center"/>
          </w:tcPr>
          <w:p>
            <w:pPr>
              <w:widowControl/>
              <w:jc w:val="center"/>
              <w:rPr>
                <w:rFonts w:hint="eastAsia" w:ascii="仿宋" w:hAnsi="仿宋" w:eastAsia="仿宋" w:cs="宋体"/>
                <w:kern w:val="0"/>
                <w:sz w:val="28"/>
                <w:szCs w:val="28"/>
              </w:rPr>
            </w:pPr>
          </w:p>
        </w:tc>
        <w:tc>
          <w:tcPr>
            <w:tcW w:w="1427" w:type="dxa"/>
            <w:noWrap w:val="0"/>
            <w:vAlign w:val="center"/>
          </w:tcPr>
          <w:p>
            <w:pPr>
              <w:widowControl/>
              <w:jc w:val="center"/>
              <w:rPr>
                <w:rFonts w:hint="eastAsia" w:ascii="仿宋" w:hAnsi="仿宋" w:eastAsia="仿宋"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bl>
    <w:p>
      <w:pPr>
        <w:ind w:firstLine="750" w:firstLineChars="250"/>
        <w:rPr>
          <w:rFonts w:hint="eastAsia" w:ascii="仿宋" w:hAnsi="仿宋" w:eastAsia="仿宋"/>
          <w:sz w:val="30"/>
          <w:szCs w:val="30"/>
        </w:rPr>
      </w:pPr>
    </w:p>
    <w:p>
      <w:pPr>
        <w:rPr>
          <w:rFonts w:hint="eastAsia" w:ascii="仿宋" w:hAnsi="仿宋" w:eastAsia="仿宋"/>
          <w:sz w:val="30"/>
          <w:szCs w:val="30"/>
        </w:rPr>
      </w:pPr>
      <w:r>
        <w:rPr>
          <w:rFonts w:hint="eastAsia" w:ascii="仿宋" w:hAnsi="仿宋" w:eastAsia="仿宋"/>
          <w:sz w:val="30"/>
          <w:szCs w:val="30"/>
        </w:rPr>
        <w:t>附表</w:t>
      </w:r>
      <w:r>
        <w:rPr>
          <w:rFonts w:ascii="仿宋" w:hAnsi="仿宋" w:eastAsia="仿宋"/>
          <w:sz w:val="30"/>
          <w:szCs w:val="30"/>
        </w:rPr>
        <w:t>6</w:t>
      </w:r>
      <w:r>
        <w:rPr>
          <w:rFonts w:hint="eastAsia" w:ascii="仿宋" w:hAnsi="仿宋" w:eastAsia="仿宋"/>
          <w:sz w:val="30"/>
          <w:szCs w:val="30"/>
        </w:rPr>
        <w:t>:</w:t>
      </w:r>
    </w:p>
    <w:p>
      <w:pPr>
        <w:rPr>
          <w:rFonts w:ascii="仿宋" w:hAnsi="仿宋" w:eastAsia="仿宋"/>
        </w:rPr>
      </w:pPr>
    </w:p>
    <w:p>
      <w:pPr>
        <w:widowControl/>
        <w:spacing w:after="156" w:afterLines="50"/>
        <w:jc w:val="center"/>
        <w:rPr>
          <w:rFonts w:hint="eastAsia" w:ascii="仿宋" w:hAnsi="仿宋" w:eastAsia="仿宋" w:cs="宋体"/>
          <w:bCs/>
          <w:kern w:val="0"/>
          <w:sz w:val="36"/>
          <w:szCs w:val="36"/>
        </w:rPr>
      </w:pPr>
      <w:r>
        <w:rPr>
          <w:rFonts w:hint="eastAsia" w:ascii="仿宋" w:hAnsi="仿宋" w:eastAsia="仿宋" w:cs="宋体"/>
          <w:bCs/>
          <w:kern w:val="0"/>
          <w:sz w:val="36"/>
          <w:szCs w:val="36"/>
        </w:rPr>
        <w:t>租用货运车辆清单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1896"/>
        <w:gridCol w:w="1898"/>
        <w:gridCol w:w="2369"/>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序号</w:t>
            </w:r>
          </w:p>
        </w:tc>
        <w:tc>
          <w:tcPr>
            <w:tcW w:w="1896"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车辆名称</w:t>
            </w:r>
          </w:p>
        </w:tc>
        <w:tc>
          <w:tcPr>
            <w:tcW w:w="1898"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车辆牌号</w:t>
            </w:r>
          </w:p>
        </w:tc>
        <w:tc>
          <w:tcPr>
            <w:tcW w:w="2369"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载重量（吨）</w:t>
            </w:r>
          </w:p>
        </w:tc>
        <w:tc>
          <w:tcPr>
            <w:tcW w:w="1427" w:type="dxa"/>
            <w:noWrap w:val="0"/>
            <w:vAlign w:val="center"/>
          </w:tcPr>
          <w:p>
            <w:pPr>
              <w:jc w:val="center"/>
              <w:rPr>
                <w:rFonts w:hint="eastAsia" w:ascii="仿宋" w:hAnsi="仿宋" w:eastAsia="仿宋" w:cs="宋体"/>
                <w:kern w:val="0"/>
                <w:sz w:val="28"/>
                <w:szCs w:val="28"/>
              </w:rPr>
            </w:pPr>
            <w:r>
              <w:rPr>
                <w:rFonts w:hint="eastAsia" w:ascii="仿宋" w:hAnsi="仿宋" w:eastAsia="仿宋" w:cs="宋体"/>
                <w:kern w:val="0"/>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widowControl/>
              <w:jc w:val="center"/>
              <w:rPr>
                <w:rFonts w:hint="eastAsia" w:ascii="仿宋" w:hAnsi="仿宋" w:eastAsia="仿宋" w:cs="宋体"/>
                <w:kern w:val="0"/>
                <w:sz w:val="28"/>
                <w:szCs w:val="28"/>
              </w:rPr>
            </w:pPr>
            <w:r>
              <w:rPr>
                <w:rFonts w:hint="eastAsia" w:ascii="仿宋" w:hAnsi="仿宋" w:eastAsia="仿宋" w:cs="宋体"/>
                <w:kern w:val="0"/>
                <w:sz w:val="28"/>
                <w:szCs w:val="28"/>
              </w:rPr>
              <w:t>合计</w:t>
            </w:r>
          </w:p>
        </w:tc>
        <w:tc>
          <w:tcPr>
            <w:tcW w:w="1896" w:type="dxa"/>
            <w:noWrap w:val="0"/>
            <w:vAlign w:val="center"/>
          </w:tcPr>
          <w:p>
            <w:pPr>
              <w:widowControl/>
              <w:jc w:val="center"/>
              <w:rPr>
                <w:rFonts w:hint="eastAsia" w:ascii="仿宋" w:hAnsi="仿宋" w:eastAsia="仿宋" w:cs="宋体"/>
                <w:kern w:val="0"/>
                <w:sz w:val="28"/>
                <w:szCs w:val="28"/>
              </w:rPr>
            </w:pPr>
          </w:p>
        </w:tc>
        <w:tc>
          <w:tcPr>
            <w:tcW w:w="1898" w:type="dxa"/>
            <w:noWrap w:val="0"/>
            <w:vAlign w:val="center"/>
          </w:tcPr>
          <w:p>
            <w:pPr>
              <w:widowControl/>
              <w:jc w:val="center"/>
              <w:rPr>
                <w:rFonts w:hint="eastAsia" w:ascii="仿宋" w:hAnsi="仿宋" w:eastAsia="仿宋" w:cs="宋体"/>
                <w:kern w:val="0"/>
                <w:sz w:val="28"/>
                <w:szCs w:val="28"/>
              </w:rPr>
            </w:pPr>
          </w:p>
        </w:tc>
        <w:tc>
          <w:tcPr>
            <w:tcW w:w="2369" w:type="dxa"/>
            <w:noWrap w:val="0"/>
            <w:vAlign w:val="center"/>
          </w:tcPr>
          <w:p>
            <w:pPr>
              <w:widowControl/>
              <w:jc w:val="center"/>
              <w:rPr>
                <w:rFonts w:hint="eastAsia" w:ascii="仿宋" w:hAnsi="仿宋" w:eastAsia="仿宋" w:cs="宋体"/>
                <w:kern w:val="0"/>
                <w:sz w:val="28"/>
                <w:szCs w:val="28"/>
              </w:rPr>
            </w:pPr>
          </w:p>
        </w:tc>
        <w:tc>
          <w:tcPr>
            <w:tcW w:w="1427" w:type="dxa"/>
            <w:noWrap w:val="0"/>
            <w:vAlign w:val="center"/>
          </w:tcPr>
          <w:p>
            <w:pPr>
              <w:widowControl/>
              <w:jc w:val="center"/>
              <w:rPr>
                <w:rFonts w:hint="eastAsia" w:ascii="仿宋" w:hAnsi="仿宋" w:eastAsia="仿宋" w:cs="宋体"/>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96" w:type="dxa"/>
            <w:noWrap w:val="0"/>
            <w:vAlign w:val="center"/>
          </w:tcPr>
          <w:p>
            <w:pPr>
              <w:jc w:val="center"/>
              <w:rPr>
                <w:rFonts w:hint="eastAsia" w:ascii="仿宋" w:hAnsi="仿宋" w:eastAsia="仿宋"/>
                <w:sz w:val="30"/>
                <w:szCs w:val="30"/>
              </w:rPr>
            </w:pPr>
          </w:p>
        </w:tc>
        <w:tc>
          <w:tcPr>
            <w:tcW w:w="1896" w:type="dxa"/>
            <w:noWrap w:val="0"/>
            <w:vAlign w:val="center"/>
          </w:tcPr>
          <w:p>
            <w:pPr>
              <w:jc w:val="center"/>
              <w:rPr>
                <w:rFonts w:hint="eastAsia" w:ascii="仿宋" w:hAnsi="仿宋" w:eastAsia="仿宋"/>
                <w:sz w:val="30"/>
                <w:szCs w:val="30"/>
              </w:rPr>
            </w:pPr>
          </w:p>
        </w:tc>
        <w:tc>
          <w:tcPr>
            <w:tcW w:w="1898" w:type="dxa"/>
            <w:noWrap w:val="0"/>
            <w:vAlign w:val="center"/>
          </w:tcPr>
          <w:p>
            <w:pPr>
              <w:jc w:val="center"/>
              <w:rPr>
                <w:rFonts w:hint="eastAsia" w:ascii="仿宋" w:hAnsi="仿宋" w:eastAsia="仿宋"/>
                <w:sz w:val="30"/>
                <w:szCs w:val="30"/>
              </w:rPr>
            </w:pPr>
          </w:p>
        </w:tc>
        <w:tc>
          <w:tcPr>
            <w:tcW w:w="2369" w:type="dxa"/>
            <w:noWrap w:val="0"/>
            <w:vAlign w:val="center"/>
          </w:tcPr>
          <w:p>
            <w:pPr>
              <w:jc w:val="center"/>
              <w:rPr>
                <w:rFonts w:hint="eastAsia" w:ascii="仿宋" w:hAnsi="仿宋" w:eastAsia="仿宋"/>
                <w:sz w:val="30"/>
                <w:szCs w:val="30"/>
              </w:rPr>
            </w:pPr>
          </w:p>
        </w:tc>
        <w:tc>
          <w:tcPr>
            <w:tcW w:w="1427" w:type="dxa"/>
            <w:noWrap w:val="0"/>
            <w:vAlign w:val="center"/>
          </w:tcPr>
          <w:p>
            <w:pPr>
              <w:jc w:val="center"/>
              <w:rPr>
                <w:rFonts w:hint="eastAsia" w:ascii="仿宋" w:hAnsi="仿宋" w:eastAsia="仿宋"/>
                <w:sz w:val="30"/>
                <w:szCs w:val="30"/>
              </w:rPr>
            </w:pPr>
          </w:p>
        </w:tc>
      </w:tr>
    </w:tbl>
    <w:p>
      <w:pPr>
        <w:ind w:firstLine="750" w:firstLineChars="250"/>
        <w:rPr>
          <w:rFonts w:hint="eastAsia" w:ascii="仿宋" w:hAnsi="仿宋" w:eastAsia="仿宋"/>
          <w:sz w:val="30"/>
          <w:szCs w:val="30"/>
        </w:rPr>
      </w:pPr>
    </w:p>
    <w:tbl>
      <w:tblPr>
        <w:tblStyle w:val="7"/>
        <w:tblW w:w="0" w:type="auto"/>
        <w:jc w:val="center"/>
        <w:tblLayout w:type="fixed"/>
        <w:tblCellMar>
          <w:top w:w="0" w:type="dxa"/>
          <w:left w:w="108" w:type="dxa"/>
          <w:bottom w:w="0" w:type="dxa"/>
          <w:right w:w="108" w:type="dxa"/>
        </w:tblCellMar>
      </w:tblPr>
      <w:tblGrid>
        <w:gridCol w:w="995"/>
        <w:gridCol w:w="1165"/>
        <w:gridCol w:w="1880"/>
        <w:gridCol w:w="1660"/>
        <w:gridCol w:w="2240"/>
        <w:gridCol w:w="1480"/>
      </w:tblGrid>
      <w:tr>
        <w:tblPrEx>
          <w:tblCellMar>
            <w:top w:w="0" w:type="dxa"/>
            <w:left w:w="108" w:type="dxa"/>
            <w:bottom w:w="0" w:type="dxa"/>
            <w:right w:w="108" w:type="dxa"/>
          </w:tblCellMar>
        </w:tblPrEx>
        <w:trPr>
          <w:trHeight w:val="555" w:hRule="atLeast"/>
          <w:jc w:val="center"/>
        </w:trPr>
        <w:tc>
          <w:tcPr>
            <w:tcW w:w="2160" w:type="dxa"/>
            <w:gridSpan w:val="2"/>
            <w:tcBorders>
              <w:top w:val="nil"/>
              <w:left w:val="nil"/>
              <w:bottom w:val="nil"/>
              <w:right w:val="nil"/>
            </w:tcBorders>
            <w:noWrap w:val="0"/>
            <w:vAlign w:val="bottom"/>
          </w:tcPr>
          <w:p>
            <w:pPr>
              <w:widowControl/>
              <w:jc w:val="left"/>
              <w:rPr>
                <w:rFonts w:hint="eastAsia" w:ascii="仿宋" w:hAnsi="仿宋" w:eastAsia="仿宋" w:cs="宋体"/>
                <w:kern w:val="0"/>
                <w:sz w:val="30"/>
                <w:szCs w:val="30"/>
              </w:rPr>
            </w:pPr>
            <w:r>
              <w:rPr>
                <w:rFonts w:hint="eastAsia" w:ascii="仿宋" w:hAnsi="仿宋" w:eastAsia="仿宋" w:cs="宋体"/>
                <w:kern w:val="0"/>
                <w:sz w:val="30"/>
                <w:szCs w:val="30"/>
              </w:rPr>
              <w:t>附表</w:t>
            </w:r>
            <w:r>
              <w:rPr>
                <w:rFonts w:ascii="仿宋" w:hAnsi="仿宋" w:eastAsia="仿宋"/>
                <w:kern w:val="0"/>
                <w:sz w:val="30"/>
                <w:szCs w:val="30"/>
              </w:rPr>
              <w:t>7</w:t>
            </w:r>
            <w:r>
              <w:rPr>
                <w:rFonts w:hint="eastAsia" w:ascii="仿宋" w:hAnsi="仿宋" w:eastAsia="仿宋" w:cs="宋体"/>
                <w:kern w:val="0"/>
                <w:sz w:val="30"/>
                <w:szCs w:val="30"/>
              </w:rPr>
              <w:t>:</w:t>
            </w:r>
          </w:p>
        </w:tc>
        <w:tc>
          <w:tcPr>
            <w:tcW w:w="18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66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224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480" w:type="dxa"/>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trHeight w:val="510" w:hRule="atLeast"/>
          <w:jc w:val="center"/>
        </w:trPr>
        <w:tc>
          <w:tcPr>
            <w:tcW w:w="9420" w:type="dxa"/>
            <w:gridSpan w:val="6"/>
            <w:tcBorders>
              <w:top w:val="nil"/>
              <w:left w:val="nil"/>
              <w:bottom w:val="single" w:color="auto" w:sz="4" w:space="0"/>
              <w:right w:val="nil"/>
            </w:tcBorders>
            <w:noWrap w:val="0"/>
            <w:vAlign w:val="bottom"/>
          </w:tcPr>
          <w:p>
            <w:pPr>
              <w:widowControl/>
              <w:spacing w:before="312" w:beforeLines="100" w:after="156" w:afterLines="50"/>
              <w:jc w:val="center"/>
              <w:rPr>
                <w:rFonts w:ascii="仿宋" w:hAnsi="仿宋" w:eastAsia="仿宋" w:cs="宋体"/>
                <w:bCs/>
                <w:kern w:val="0"/>
                <w:sz w:val="36"/>
                <w:szCs w:val="36"/>
              </w:rPr>
            </w:pPr>
            <w:r>
              <w:rPr>
                <w:rFonts w:hint="eastAsia" w:ascii="仿宋" w:hAnsi="仿宋" w:eastAsia="仿宋" w:cs="宋体"/>
                <w:bCs/>
                <w:kern w:val="0"/>
                <w:sz w:val="36"/>
                <w:szCs w:val="36"/>
              </w:rPr>
              <w:t>中高层管理人员清单</w:t>
            </w:r>
          </w:p>
        </w:tc>
      </w:tr>
      <w:tr>
        <w:tblPrEx>
          <w:tblCellMar>
            <w:top w:w="0" w:type="dxa"/>
            <w:left w:w="108" w:type="dxa"/>
            <w:bottom w:w="0" w:type="dxa"/>
            <w:right w:w="108" w:type="dxa"/>
          </w:tblCellMar>
        </w:tblPrEx>
        <w:trPr>
          <w:trHeight w:val="567" w:hRule="atLeast"/>
          <w:jc w:val="center"/>
        </w:trPr>
        <w:tc>
          <w:tcPr>
            <w:tcW w:w="995" w:type="dxa"/>
            <w:tcBorders>
              <w:top w:val="single" w:color="auto" w:sz="4" w:space="0"/>
              <w:left w:val="single" w:color="auto" w:sz="8" w:space="0"/>
              <w:bottom w:val="single" w:color="auto" w:sz="8" w:space="0"/>
              <w:right w:val="single" w:color="auto" w:sz="4" w:space="0"/>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序号</w:t>
            </w:r>
          </w:p>
        </w:tc>
        <w:tc>
          <w:tcPr>
            <w:tcW w:w="1165" w:type="dxa"/>
            <w:tcBorders>
              <w:top w:val="single" w:color="auto" w:sz="4" w:space="0"/>
              <w:left w:val="nil"/>
              <w:bottom w:val="single" w:color="auto" w:sz="8" w:space="0"/>
              <w:right w:val="single" w:color="auto" w:sz="4" w:space="0"/>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姓  名</w:t>
            </w:r>
          </w:p>
        </w:tc>
        <w:tc>
          <w:tcPr>
            <w:tcW w:w="1880" w:type="dxa"/>
            <w:tcBorders>
              <w:top w:val="single" w:color="auto" w:sz="4" w:space="0"/>
              <w:left w:val="nil"/>
              <w:bottom w:val="single" w:color="auto" w:sz="8" w:space="0"/>
              <w:right w:val="single" w:color="auto" w:sz="4" w:space="0"/>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职  务</w:t>
            </w:r>
          </w:p>
        </w:tc>
        <w:tc>
          <w:tcPr>
            <w:tcW w:w="1660" w:type="dxa"/>
            <w:tcBorders>
              <w:top w:val="single" w:color="auto" w:sz="4" w:space="0"/>
              <w:left w:val="nil"/>
              <w:bottom w:val="single" w:color="auto" w:sz="8" w:space="0"/>
              <w:right w:val="single" w:color="auto" w:sz="4" w:space="0"/>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学  历</w:t>
            </w:r>
          </w:p>
        </w:tc>
        <w:tc>
          <w:tcPr>
            <w:tcW w:w="2240" w:type="dxa"/>
            <w:tcBorders>
              <w:top w:val="single" w:color="auto" w:sz="4" w:space="0"/>
              <w:left w:val="nil"/>
              <w:bottom w:val="single" w:color="auto" w:sz="8" w:space="0"/>
              <w:right w:val="nil"/>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专 业 资 格</w:t>
            </w:r>
          </w:p>
        </w:tc>
        <w:tc>
          <w:tcPr>
            <w:tcW w:w="1480" w:type="dxa"/>
            <w:tcBorders>
              <w:top w:val="single" w:color="auto" w:sz="4" w:space="0"/>
              <w:left w:val="single" w:color="auto" w:sz="4" w:space="0"/>
              <w:bottom w:val="single" w:color="auto" w:sz="8" w:space="0"/>
              <w:right w:val="single" w:color="auto" w:sz="8" w:space="0"/>
            </w:tcBorders>
            <w:noWrap w:val="0"/>
            <w:vAlign w:val="center"/>
          </w:tcPr>
          <w:p>
            <w:pPr>
              <w:widowControl/>
              <w:jc w:val="center"/>
              <w:rPr>
                <w:rFonts w:hint="eastAsia" w:ascii="仿宋" w:hAnsi="仿宋" w:eastAsia="仿宋" w:cs="宋体"/>
                <w:kern w:val="0"/>
                <w:sz w:val="24"/>
              </w:rPr>
            </w:pPr>
            <w:r>
              <w:rPr>
                <w:rFonts w:hint="eastAsia" w:ascii="仿宋" w:hAnsi="仿宋" w:eastAsia="仿宋" w:cs="宋体"/>
                <w:kern w:val="0"/>
                <w:sz w:val="24"/>
              </w:rPr>
              <w:t>备  注</w:t>
            </w:r>
          </w:p>
        </w:tc>
      </w:tr>
      <w:tr>
        <w:tblPrEx>
          <w:tblCellMar>
            <w:top w:w="0" w:type="dxa"/>
            <w:left w:w="108" w:type="dxa"/>
            <w:bottom w:w="0" w:type="dxa"/>
            <w:right w:w="108" w:type="dxa"/>
          </w:tblCellMar>
        </w:tblPrEx>
        <w:trPr>
          <w:trHeight w:val="567" w:hRule="atLeast"/>
          <w:jc w:val="center"/>
        </w:trPr>
        <w:tc>
          <w:tcPr>
            <w:tcW w:w="995" w:type="dxa"/>
            <w:tcBorders>
              <w:top w:val="nil"/>
              <w:left w:val="single" w:color="auto" w:sz="8" w:space="0"/>
              <w:bottom w:val="single" w:color="auto" w:sz="4" w:space="0"/>
              <w:right w:val="single" w:color="auto" w:sz="4" w:space="0"/>
            </w:tcBorders>
            <w:noWrap w:val="0"/>
            <w:vAlign w:val="center"/>
          </w:tcPr>
          <w:p>
            <w:pPr>
              <w:widowControl/>
              <w:jc w:val="center"/>
              <w:rPr>
                <w:rFonts w:hint="eastAsia" w:ascii="仿宋" w:hAnsi="仿宋" w:eastAsia="仿宋" w:cs="宋体"/>
                <w:kern w:val="0"/>
                <w:sz w:val="24"/>
              </w:rPr>
            </w:pPr>
          </w:p>
        </w:tc>
        <w:tc>
          <w:tcPr>
            <w:tcW w:w="1165"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宋体"/>
                <w:kern w:val="0"/>
                <w:sz w:val="24"/>
              </w:rPr>
            </w:pPr>
          </w:p>
        </w:tc>
        <w:tc>
          <w:tcPr>
            <w:tcW w:w="188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宋体"/>
                <w:kern w:val="0"/>
                <w:sz w:val="24"/>
              </w:rPr>
            </w:pPr>
          </w:p>
        </w:tc>
        <w:tc>
          <w:tcPr>
            <w:tcW w:w="1660" w:type="dxa"/>
            <w:tcBorders>
              <w:top w:val="nil"/>
              <w:left w:val="nil"/>
              <w:bottom w:val="single" w:color="auto" w:sz="4" w:space="0"/>
              <w:right w:val="single" w:color="auto" w:sz="4" w:space="0"/>
            </w:tcBorders>
            <w:noWrap w:val="0"/>
            <w:vAlign w:val="center"/>
          </w:tcPr>
          <w:p>
            <w:pPr>
              <w:widowControl/>
              <w:jc w:val="center"/>
              <w:rPr>
                <w:rFonts w:hint="eastAsia" w:ascii="仿宋" w:hAnsi="仿宋" w:eastAsia="仿宋" w:cs="宋体"/>
                <w:kern w:val="0"/>
                <w:sz w:val="24"/>
              </w:rPr>
            </w:pPr>
          </w:p>
        </w:tc>
        <w:tc>
          <w:tcPr>
            <w:tcW w:w="2240" w:type="dxa"/>
            <w:tcBorders>
              <w:top w:val="nil"/>
              <w:left w:val="nil"/>
              <w:bottom w:val="single" w:color="auto" w:sz="4" w:space="0"/>
              <w:right w:val="nil"/>
            </w:tcBorders>
            <w:noWrap w:val="0"/>
            <w:vAlign w:val="center"/>
          </w:tcPr>
          <w:p>
            <w:pPr>
              <w:widowControl/>
              <w:jc w:val="center"/>
              <w:rPr>
                <w:rFonts w:hint="eastAsia" w:ascii="仿宋" w:hAnsi="仿宋" w:eastAsia="仿宋" w:cs="宋体"/>
                <w:kern w:val="0"/>
                <w:sz w:val="24"/>
              </w:rPr>
            </w:pPr>
          </w:p>
        </w:tc>
        <w:tc>
          <w:tcPr>
            <w:tcW w:w="1480" w:type="dxa"/>
            <w:tcBorders>
              <w:top w:val="nil"/>
              <w:left w:val="single" w:color="auto" w:sz="4" w:space="0"/>
              <w:bottom w:val="single" w:color="auto" w:sz="4" w:space="0"/>
              <w:right w:val="single" w:color="auto" w:sz="8" w:space="0"/>
            </w:tcBorders>
            <w:noWrap w:val="0"/>
            <w:vAlign w:val="center"/>
          </w:tcPr>
          <w:p>
            <w:pPr>
              <w:widowControl/>
              <w:jc w:val="center"/>
              <w:rPr>
                <w:rFonts w:hint="eastAsia" w:ascii="仿宋" w:hAnsi="仿宋" w:eastAsia="仿宋" w:cs="宋体"/>
                <w:kern w:val="0"/>
                <w:sz w:val="24"/>
              </w:rPr>
            </w:pP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555" w:hRule="atLeast"/>
          <w:jc w:val="center"/>
        </w:trPr>
        <w:tc>
          <w:tcPr>
            <w:tcW w:w="2160" w:type="dxa"/>
            <w:gridSpan w:val="2"/>
            <w:tcBorders>
              <w:top w:val="nil"/>
              <w:left w:val="nil"/>
              <w:bottom w:val="nil"/>
              <w:right w:val="nil"/>
            </w:tcBorders>
            <w:noWrap w:val="0"/>
            <w:vAlign w:val="bottom"/>
          </w:tcPr>
          <w:p>
            <w:pPr>
              <w:widowControl/>
              <w:jc w:val="left"/>
              <w:rPr>
                <w:rFonts w:hint="eastAsia" w:ascii="仿宋" w:hAnsi="仿宋" w:eastAsia="仿宋" w:cs="宋体"/>
                <w:kern w:val="0"/>
                <w:sz w:val="30"/>
                <w:szCs w:val="30"/>
              </w:rPr>
            </w:pPr>
            <w:r>
              <w:rPr>
                <w:rFonts w:hint="eastAsia" w:ascii="仿宋" w:hAnsi="仿宋" w:eastAsia="仿宋" w:cs="宋体"/>
                <w:kern w:val="0"/>
                <w:sz w:val="30"/>
                <w:szCs w:val="30"/>
              </w:rPr>
              <w:t>附表</w:t>
            </w:r>
            <w:r>
              <w:rPr>
                <w:rFonts w:ascii="仿宋" w:hAnsi="仿宋" w:eastAsia="仿宋"/>
                <w:kern w:val="0"/>
                <w:sz w:val="30"/>
                <w:szCs w:val="30"/>
              </w:rPr>
              <w:t>8</w:t>
            </w:r>
            <w:r>
              <w:rPr>
                <w:rFonts w:hint="eastAsia" w:ascii="仿宋" w:hAnsi="仿宋" w:eastAsia="仿宋" w:cs="宋体"/>
                <w:kern w:val="0"/>
                <w:sz w:val="30"/>
                <w:szCs w:val="30"/>
              </w:rPr>
              <w:t>:</w:t>
            </w:r>
          </w:p>
        </w:tc>
        <w:tc>
          <w:tcPr>
            <w:tcW w:w="18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66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224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480" w:type="dxa"/>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trHeight w:val="510" w:hRule="atLeast"/>
          <w:jc w:val="center"/>
        </w:trPr>
        <w:tc>
          <w:tcPr>
            <w:tcW w:w="9420" w:type="dxa"/>
            <w:gridSpan w:val="6"/>
            <w:tcBorders>
              <w:top w:val="nil"/>
              <w:left w:val="nil"/>
              <w:bottom w:val="single" w:color="auto" w:sz="4" w:space="0"/>
              <w:right w:val="nil"/>
            </w:tcBorders>
            <w:noWrap w:val="0"/>
            <w:vAlign w:val="bottom"/>
          </w:tcPr>
          <w:p>
            <w:pPr>
              <w:widowControl/>
              <w:spacing w:before="312" w:beforeLines="100" w:after="156" w:afterLines="50"/>
              <w:jc w:val="center"/>
              <w:rPr>
                <w:rFonts w:ascii="仿宋" w:hAnsi="仿宋" w:eastAsia="仿宋" w:cs="宋体"/>
                <w:bCs/>
                <w:kern w:val="0"/>
                <w:sz w:val="36"/>
                <w:szCs w:val="36"/>
              </w:rPr>
            </w:pPr>
            <w:r>
              <w:rPr>
                <w:rFonts w:hint="eastAsia" w:ascii="仿宋" w:hAnsi="仿宋" w:eastAsia="仿宋" w:cs="宋体"/>
                <w:bCs/>
                <w:kern w:val="0"/>
                <w:sz w:val="36"/>
                <w:szCs w:val="36"/>
              </w:rPr>
              <w:t>业 务 人 员 清 单</w:t>
            </w:r>
          </w:p>
        </w:tc>
      </w:tr>
      <w:tr>
        <w:tblPrEx>
          <w:tblCellMar>
            <w:top w:w="0" w:type="dxa"/>
            <w:left w:w="108" w:type="dxa"/>
            <w:bottom w:w="0" w:type="dxa"/>
            <w:right w:w="108" w:type="dxa"/>
          </w:tblCellMar>
        </w:tblPrEx>
        <w:trPr>
          <w:trHeight w:val="402" w:hRule="atLeast"/>
          <w:jc w:val="center"/>
        </w:trPr>
        <w:tc>
          <w:tcPr>
            <w:tcW w:w="995" w:type="dxa"/>
            <w:tcBorders>
              <w:top w:val="single" w:color="auto" w:sz="4" w:space="0"/>
              <w:left w:val="single" w:color="auto" w:sz="8" w:space="0"/>
              <w:bottom w:val="single" w:color="auto" w:sz="8" w:space="0"/>
              <w:right w:val="single" w:color="auto" w:sz="4" w:space="0"/>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序号</w:t>
            </w:r>
          </w:p>
        </w:tc>
        <w:tc>
          <w:tcPr>
            <w:tcW w:w="1165" w:type="dxa"/>
            <w:tcBorders>
              <w:top w:val="single" w:color="auto" w:sz="4" w:space="0"/>
              <w:left w:val="nil"/>
              <w:bottom w:val="single" w:color="auto" w:sz="8" w:space="0"/>
              <w:right w:val="single" w:color="auto" w:sz="4" w:space="0"/>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姓  名</w:t>
            </w:r>
          </w:p>
        </w:tc>
        <w:tc>
          <w:tcPr>
            <w:tcW w:w="1880" w:type="dxa"/>
            <w:tcBorders>
              <w:top w:val="single" w:color="auto" w:sz="4" w:space="0"/>
              <w:left w:val="nil"/>
              <w:bottom w:val="single" w:color="auto" w:sz="8" w:space="0"/>
              <w:right w:val="single" w:color="auto" w:sz="4" w:space="0"/>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职  务</w:t>
            </w:r>
          </w:p>
        </w:tc>
        <w:tc>
          <w:tcPr>
            <w:tcW w:w="1660" w:type="dxa"/>
            <w:tcBorders>
              <w:top w:val="single" w:color="auto" w:sz="4" w:space="0"/>
              <w:left w:val="nil"/>
              <w:bottom w:val="single" w:color="auto" w:sz="8" w:space="0"/>
              <w:right w:val="single" w:color="auto" w:sz="4" w:space="0"/>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学  历</w:t>
            </w:r>
          </w:p>
        </w:tc>
        <w:tc>
          <w:tcPr>
            <w:tcW w:w="2240" w:type="dxa"/>
            <w:tcBorders>
              <w:top w:val="single" w:color="auto" w:sz="4" w:space="0"/>
              <w:left w:val="nil"/>
              <w:bottom w:val="single" w:color="auto" w:sz="8" w:space="0"/>
              <w:right w:val="nil"/>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专 业 资 格</w:t>
            </w:r>
          </w:p>
        </w:tc>
        <w:tc>
          <w:tcPr>
            <w:tcW w:w="1480" w:type="dxa"/>
            <w:tcBorders>
              <w:top w:val="single" w:color="auto" w:sz="4" w:space="0"/>
              <w:left w:val="single" w:color="auto" w:sz="4" w:space="0"/>
              <w:bottom w:val="single" w:color="auto" w:sz="8" w:space="0"/>
              <w:right w:val="single" w:color="auto" w:sz="8" w:space="0"/>
            </w:tcBorders>
            <w:noWrap w:val="0"/>
            <w:vAlign w:val="bottom"/>
          </w:tcPr>
          <w:p>
            <w:pPr>
              <w:widowControl/>
              <w:jc w:val="center"/>
              <w:rPr>
                <w:rFonts w:hint="eastAsia" w:ascii="仿宋" w:hAnsi="仿宋" w:eastAsia="仿宋" w:cs="宋体"/>
                <w:kern w:val="0"/>
                <w:sz w:val="24"/>
              </w:rPr>
            </w:pPr>
            <w:r>
              <w:rPr>
                <w:rFonts w:hint="eastAsia" w:ascii="仿宋" w:hAnsi="仿宋" w:eastAsia="仿宋" w:cs="宋体"/>
                <w:kern w:val="0"/>
                <w:sz w:val="24"/>
              </w:rPr>
              <w:t>备  注</w:t>
            </w:r>
          </w:p>
        </w:tc>
      </w:tr>
      <w:tr>
        <w:tblPrEx>
          <w:tblCellMar>
            <w:top w:w="0" w:type="dxa"/>
            <w:left w:w="108" w:type="dxa"/>
            <w:bottom w:w="0" w:type="dxa"/>
            <w:right w:w="108" w:type="dxa"/>
          </w:tblCellMar>
        </w:tblPrEx>
        <w:trPr>
          <w:trHeight w:val="549"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hint="eastAsia" w:ascii="仿宋" w:hAnsi="仿宋" w:eastAsia="仿宋" w:cs="宋体"/>
                <w:kern w:val="0"/>
                <w:sz w:val="24"/>
              </w:rPr>
            </w:pPr>
          </w:p>
        </w:tc>
        <w:tc>
          <w:tcPr>
            <w:tcW w:w="1165" w:type="dxa"/>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r>
              <w:rPr>
                <w:rFonts w:hint="eastAsia" w:ascii="仿宋" w:hAnsi="仿宋" w:eastAsia="仿宋" w:cs="宋体"/>
                <w:kern w:val="0"/>
                <w:sz w:val="24"/>
              </w:rPr>
              <w:t>　</w:t>
            </w:r>
          </w:p>
        </w:tc>
        <w:tc>
          <w:tcPr>
            <w:tcW w:w="1880" w:type="dxa"/>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r>
              <w:rPr>
                <w:rFonts w:hint="eastAsia" w:ascii="仿宋" w:hAnsi="仿宋" w:eastAsia="仿宋" w:cs="宋体"/>
                <w:kern w:val="0"/>
                <w:sz w:val="24"/>
              </w:rPr>
              <w:t>　</w:t>
            </w:r>
          </w:p>
        </w:tc>
        <w:tc>
          <w:tcPr>
            <w:tcW w:w="1660" w:type="dxa"/>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r>
              <w:rPr>
                <w:rFonts w:hint="eastAsia" w:ascii="仿宋" w:hAnsi="仿宋" w:eastAsia="仿宋" w:cs="宋体"/>
                <w:kern w:val="0"/>
                <w:sz w:val="24"/>
              </w:rPr>
              <w:t>　</w:t>
            </w:r>
          </w:p>
        </w:tc>
        <w:tc>
          <w:tcPr>
            <w:tcW w:w="2240" w:type="dxa"/>
            <w:tcBorders>
              <w:top w:val="nil"/>
              <w:left w:val="nil"/>
              <w:bottom w:val="single" w:color="auto" w:sz="4" w:space="0"/>
              <w:right w:val="nil"/>
            </w:tcBorders>
            <w:noWrap w:val="0"/>
            <w:vAlign w:val="bottom"/>
          </w:tcPr>
          <w:p>
            <w:pPr>
              <w:widowControl/>
              <w:jc w:val="left"/>
              <w:rPr>
                <w:rFonts w:hint="eastAsia" w:ascii="仿宋" w:hAnsi="仿宋" w:eastAsia="仿宋" w:cs="宋体"/>
                <w:kern w:val="0"/>
                <w:sz w:val="24"/>
              </w:rPr>
            </w:pPr>
            <w:r>
              <w:rPr>
                <w:rFonts w:hint="eastAsia" w:ascii="仿宋" w:hAnsi="仿宋" w:eastAsia="仿宋" w:cs="宋体"/>
                <w:kern w:val="0"/>
                <w:sz w:val="24"/>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hint="eastAsia"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r>
        <w:tblPrEx>
          <w:tblCellMar>
            <w:top w:w="0" w:type="dxa"/>
            <w:left w:w="108" w:type="dxa"/>
            <w:bottom w:w="0" w:type="dxa"/>
            <w:right w:w="108" w:type="dxa"/>
          </w:tblCellMar>
        </w:tblPrEx>
        <w:trPr>
          <w:trHeight w:val="402" w:hRule="atLeast"/>
          <w:jc w:val="center"/>
        </w:trPr>
        <w:tc>
          <w:tcPr>
            <w:tcW w:w="995"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8"/>
                <w:szCs w:val="28"/>
              </w:rPr>
            </w:pPr>
            <w:r>
              <w:rPr>
                <w:rFonts w:ascii="仿宋" w:hAnsi="仿宋" w:eastAsia="仿宋" w:cs="Arial"/>
                <w:kern w:val="0"/>
                <w:sz w:val="28"/>
                <w:szCs w:val="28"/>
              </w:rPr>
              <w:t>　</w:t>
            </w:r>
          </w:p>
        </w:tc>
        <w:tc>
          <w:tcPr>
            <w:tcW w:w="1165"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88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660" w:type="dxa"/>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2240" w:type="dxa"/>
            <w:tcBorders>
              <w:top w:val="nil"/>
              <w:left w:val="nil"/>
              <w:bottom w:val="single" w:color="auto" w:sz="4" w:space="0"/>
              <w:right w:val="nil"/>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c>
          <w:tcPr>
            <w:tcW w:w="1480" w:type="dxa"/>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8"/>
                <w:szCs w:val="28"/>
              </w:rPr>
            </w:pPr>
            <w:r>
              <w:rPr>
                <w:rFonts w:hint="eastAsia" w:ascii="仿宋" w:hAnsi="仿宋" w:eastAsia="仿宋" w:cs="宋体"/>
                <w:kern w:val="0"/>
                <w:sz w:val="28"/>
                <w:szCs w:val="28"/>
              </w:rPr>
              <w:t>　</w:t>
            </w:r>
          </w:p>
        </w:tc>
      </w:tr>
    </w:tbl>
    <w:p>
      <w:pPr>
        <w:ind w:left="-540" w:leftChars="-257"/>
        <w:rPr>
          <w:rFonts w:ascii="仿宋" w:hAnsi="仿宋" w:eastAsia="仿宋"/>
          <w:sz w:val="30"/>
          <w:szCs w:val="30"/>
        </w:rPr>
        <w:sectPr>
          <w:pgSz w:w="11906" w:h="16838"/>
          <w:pgMar w:top="1440" w:right="1797" w:bottom="1440" w:left="1797" w:header="851" w:footer="1134" w:gutter="0"/>
          <w:cols w:space="720" w:num="1"/>
          <w:docGrid w:type="lines" w:linePitch="312" w:charSpace="0"/>
        </w:sectPr>
      </w:pPr>
    </w:p>
    <w:tbl>
      <w:tblPr>
        <w:tblStyle w:val="7"/>
        <w:tblW w:w="14514" w:type="dxa"/>
        <w:jc w:val="center"/>
        <w:tblLayout w:type="fixed"/>
        <w:tblCellMar>
          <w:top w:w="0" w:type="dxa"/>
          <w:left w:w="108" w:type="dxa"/>
          <w:bottom w:w="0" w:type="dxa"/>
          <w:right w:w="108" w:type="dxa"/>
        </w:tblCellMar>
      </w:tblPr>
      <w:tblGrid>
        <w:gridCol w:w="94"/>
        <w:gridCol w:w="1137"/>
        <w:gridCol w:w="366"/>
        <w:gridCol w:w="2937"/>
        <w:gridCol w:w="146"/>
        <w:gridCol w:w="4780"/>
        <w:gridCol w:w="274"/>
        <w:gridCol w:w="1286"/>
        <w:gridCol w:w="1074"/>
        <w:gridCol w:w="1926"/>
        <w:gridCol w:w="494"/>
      </w:tblGrid>
      <w:tr>
        <w:tblPrEx>
          <w:tblCellMar>
            <w:top w:w="0" w:type="dxa"/>
            <w:left w:w="108" w:type="dxa"/>
            <w:bottom w:w="0" w:type="dxa"/>
            <w:right w:w="108" w:type="dxa"/>
          </w:tblCellMar>
        </w:tblPrEx>
        <w:trPr>
          <w:gridAfter w:val="1"/>
          <w:wAfter w:w="494" w:type="dxa"/>
          <w:trHeight w:val="405" w:hRule="atLeast"/>
          <w:jc w:val="center"/>
        </w:trPr>
        <w:tc>
          <w:tcPr>
            <w:tcW w:w="4680" w:type="dxa"/>
            <w:gridSpan w:val="5"/>
            <w:tcBorders>
              <w:top w:val="nil"/>
              <w:left w:val="nil"/>
              <w:bottom w:val="nil"/>
              <w:right w:val="nil"/>
            </w:tcBorders>
            <w:noWrap w:val="0"/>
            <w:vAlign w:val="bottom"/>
          </w:tcPr>
          <w:p>
            <w:pPr>
              <w:rPr>
                <w:rFonts w:ascii="仿宋" w:hAnsi="仿宋" w:eastAsia="仿宋" w:cs="宋体"/>
                <w:kern w:val="0"/>
                <w:sz w:val="32"/>
                <w:szCs w:val="32"/>
              </w:rPr>
            </w:pPr>
            <w:r>
              <w:rPr>
                <w:rFonts w:hint="eastAsia" w:ascii="仿宋" w:hAnsi="仿宋" w:eastAsia="仿宋"/>
                <w:sz w:val="30"/>
                <w:szCs w:val="30"/>
              </w:rPr>
              <w:t>附表9:</w:t>
            </w:r>
          </w:p>
        </w:tc>
        <w:tc>
          <w:tcPr>
            <w:tcW w:w="4780" w:type="dxa"/>
            <w:tcBorders>
              <w:top w:val="nil"/>
              <w:left w:val="nil"/>
              <w:bottom w:val="nil"/>
              <w:right w:val="nil"/>
            </w:tcBorders>
            <w:noWrap w:val="0"/>
            <w:vAlign w:val="bottom"/>
          </w:tcPr>
          <w:p>
            <w:pPr>
              <w:widowControl/>
              <w:jc w:val="left"/>
              <w:rPr>
                <w:rFonts w:ascii="仿宋" w:hAnsi="仿宋" w:eastAsia="仿宋" w:cs="宋体"/>
                <w:kern w:val="0"/>
                <w:sz w:val="24"/>
              </w:rPr>
            </w:pPr>
          </w:p>
        </w:tc>
        <w:tc>
          <w:tcPr>
            <w:tcW w:w="1560" w:type="dxa"/>
            <w:gridSpan w:val="2"/>
            <w:tcBorders>
              <w:top w:val="nil"/>
              <w:left w:val="nil"/>
              <w:bottom w:val="nil"/>
              <w:right w:val="nil"/>
            </w:tcBorders>
            <w:noWrap w:val="0"/>
            <w:vAlign w:val="bottom"/>
          </w:tcPr>
          <w:p>
            <w:pPr>
              <w:widowControl/>
              <w:jc w:val="left"/>
              <w:rPr>
                <w:rFonts w:ascii="仿宋" w:hAnsi="仿宋" w:eastAsia="仿宋" w:cs="宋体"/>
                <w:kern w:val="0"/>
                <w:sz w:val="24"/>
              </w:rPr>
            </w:pPr>
          </w:p>
        </w:tc>
        <w:tc>
          <w:tcPr>
            <w:tcW w:w="3000" w:type="dxa"/>
            <w:gridSpan w:val="2"/>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gridAfter w:val="1"/>
          <w:wAfter w:w="494" w:type="dxa"/>
          <w:trHeight w:val="375" w:hRule="atLeast"/>
          <w:jc w:val="center"/>
        </w:trPr>
        <w:tc>
          <w:tcPr>
            <w:tcW w:w="1597" w:type="dxa"/>
            <w:gridSpan w:val="3"/>
            <w:tcBorders>
              <w:top w:val="nil"/>
              <w:left w:val="nil"/>
              <w:bottom w:val="single" w:color="auto" w:sz="8" w:space="0"/>
              <w:right w:val="nil"/>
            </w:tcBorders>
            <w:noWrap w:val="0"/>
            <w:vAlign w:val="bottom"/>
          </w:tcPr>
          <w:p>
            <w:pPr>
              <w:widowControl/>
              <w:jc w:val="center"/>
              <w:rPr>
                <w:rFonts w:ascii="仿宋" w:hAnsi="仿宋" w:eastAsia="仿宋" w:cs="宋体"/>
                <w:kern w:val="0"/>
                <w:sz w:val="40"/>
                <w:szCs w:val="40"/>
              </w:rPr>
            </w:pPr>
            <w:r>
              <w:rPr>
                <w:rFonts w:hint="eastAsia" w:ascii="仿宋" w:hAnsi="仿宋" w:eastAsia="仿宋" w:cs="宋体"/>
                <w:kern w:val="0"/>
                <w:sz w:val="40"/>
                <w:szCs w:val="40"/>
              </w:rPr>
              <w:t>　</w:t>
            </w:r>
          </w:p>
        </w:tc>
        <w:tc>
          <w:tcPr>
            <w:tcW w:w="3083" w:type="dxa"/>
            <w:gridSpan w:val="2"/>
            <w:tcBorders>
              <w:top w:val="nil"/>
              <w:left w:val="nil"/>
              <w:bottom w:val="single" w:color="auto" w:sz="8" w:space="0"/>
              <w:right w:val="nil"/>
            </w:tcBorders>
            <w:noWrap w:val="0"/>
            <w:vAlign w:val="bottom"/>
          </w:tcPr>
          <w:p>
            <w:pPr>
              <w:widowControl/>
              <w:jc w:val="center"/>
              <w:rPr>
                <w:rFonts w:ascii="仿宋" w:hAnsi="仿宋" w:eastAsia="仿宋" w:cs="宋体"/>
                <w:kern w:val="0"/>
                <w:sz w:val="40"/>
                <w:szCs w:val="40"/>
              </w:rPr>
            </w:pPr>
            <w:r>
              <w:rPr>
                <w:rFonts w:hint="eastAsia" w:ascii="仿宋" w:hAnsi="仿宋" w:eastAsia="仿宋" w:cs="宋体"/>
                <w:kern w:val="0"/>
                <w:sz w:val="40"/>
                <w:szCs w:val="40"/>
              </w:rPr>
              <w:t>　</w:t>
            </w:r>
          </w:p>
        </w:tc>
        <w:tc>
          <w:tcPr>
            <w:tcW w:w="4780" w:type="dxa"/>
            <w:tcBorders>
              <w:top w:val="nil"/>
              <w:left w:val="nil"/>
              <w:bottom w:val="single" w:color="auto" w:sz="8" w:space="0"/>
              <w:right w:val="nil"/>
            </w:tcBorders>
            <w:noWrap w:val="0"/>
            <w:vAlign w:val="bottom"/>
          </w:tcPr>
          <w:p>
            <w:pPr>
              <w:widowControl/>
              <w:spacing w:before="312" w:beforeLines="100" w:after="156" w:afterLines="50"/>
              <w:jc w:val="center"/>
              <w:rPr>
                <w:rFonts w:hint="eastAsia" w:ascii="仿宋" w:hAnsi="仿宋" w:eastAsia="仿宋" w:cs="宋体"/>
                <w:kern w:val="0"/>
                <w:sz w:val="36"/>
                <w:szCs w:val="36"/>
              </w:rPr>
            </w:pPr>
            <w:r>
              <w:rPr>
                <w:rFonts w:hint="eastAsia" w:ascii="仿宋" w:hAnsi="仿宋" w:eastAsia="仿宋" w:cs="宋体"/>
                <w:bCs/>
                <w:kern w:val="0"/>
                <w:sz w:val="36"/>
                <w:szCs w:val="36"/>
              </w:rPr>
              <w:t>运 营 网 点 清 单</w:t>
            </w:r>
          </w:p>
        </w:tc>
        <w:tc>
          <w:tcPr>
            <w:tcW w:w="1560" w:type="dxa"/>
            <w:gridSpan w:val="2"/>
            <w:tcBorders>
              <w:top w:val="nil"/>
              <w:left w:val="nil"/>
              <w:bottom w:val="single" w:color="auto" w:sz="8" w:space="0"/>
              <w:right w:val="nil"/>
            </w:tcBorders>
            <w:noWrap w:val="0"/>
            <w:vAlign w:val="bottom"/>
          </w:tcPr>
          <w:p>
            <w:pPr>
              <w:widowControl/>
              <w:jc w:val="center"/>
              <w:rPr>
                <w:rFonts w:ascii="仿宋" w:hAnsi="仿宋" w:eastAsia="仿宋" w:cs="宋体"/>
                <w:kern w:val="0"/>
                <w:sz w:val="40"/>
                <w:szCs w:val="40"/>
              </w:rPr>
            </w:pPr>
            <w:r>
              <w:rPr>
                <w:rFonts w:hint="eastAsia" w:ascii="仿宋" w:hAnsi="仿宋" w:eastAsia="仿宋" w:cs="宋体"/>
                <w:kern w:val="0"/>
                <w:sz w:val="40"/>
                <w:szCs w:val="40"/>
              </w:rPr>
              <w:t>　</w:t>
            </w:r>
          </w:p>
        </w:tc>
        <w:tc>
          <w:tcPr>
            <w:tcW w:w="3000" w:type="dxa"/>
            <w:gridSpan w:val="2"/>
            <w:tcBorders>
              <w:top w:val="nil"/>
              <w:left w:val="nil"/>
              <w:bottom w:val="single" w:color="auto" w:sz="8" w:space="0"/>
              <w:right w:val="nil"/>
            </w:tcBorders>
            <w:noWrap w:val="0"/>
            <w:vAlign w:val="bottom"/>
          </w:tcPr>
          <w:p>
            <w:pPr>
              <w:widowControl/>
              <w:jc w:val="center"/>
              <w:rPr>
                <w:rFonts w:ascii="仿宋" w:hAnsi="仿宋" w:eastAsia="仿宋" w:cs="宋体"/>
                <w:kern w:val="0"/>
                <w:sz w:val="40"/>
                <w:szCs w:val="40"/>
              </w:rPr>
            </w:pPr>
            <w:r>
              <w:rPr>
                <w:rFonts w:hint="eastAsia" w:ascii="仿宋" w:hAnsi="仿宋" w:eastAsia="仿宋" w:cs="宋体"/>
                <w:kern w:val="0"/>
                <w:sz w:val="40"/>
                <w:szCs w:val="40"/>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8" w:space="0"/>
              <w:right w:val="single" w:color="auto" w:sz="4" w:space="0"/>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序号</w:t>
            </w:r>
          </w:p>
        </w:tc>
        <w:tc>
          <w:tcPr>
            <w:tcW w:w="3083" w:type="dxa"/>
            <w:gridSpan w:val="2"/>
            <w:tcBorders>
              <w:top w:val="nil"/>
              <w:left w:val="nil"/>
              <w:bottom w:val="single" w:color="auto" w:sz="8" w:space="0"/>
              <w:right w:val="single" w:color="auto" w:sz="4" w:space="0"/>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网点名称</w:t>
            </w:r>
          </w:p>
        </w:tc>
        <w:tc>
          <w:tcPr>
            <w:tcW w:w="4780" w:type="dxa"/>
            <w:tcBorders>
              <w:top w:val="nil"/>
              <w:left w:val="nil"/>
              <w:bottom w:val="single" w:color="auto" w:sz="8" w:space="0"/>
              <w:right w:val="single" w:color="auto" w:sz="4" w:space="0"/>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地    址</w:t>
            </w:r>
          </w:p>
        </w:tc>
        <w:tc>
          <w:tcPr>
            <w:tcW w:w="1560" w:type="dxa"/>
            <w:gridSpan w:val="2"/>
            <w:tcBorders>
              <w:top w:val="nil"/>
              <w:left w:val="nil"/>
              <w:bottom w:val="single" w:color="auto" w:sz="8" w:space="0"/>
              <w:right w:val="nil"/>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负责人</w:t>
            </w:r>
          </w:p>
        </w:tc>
        <w:tc>
          <w:tcPr>
            <w:tcW w:w="3000" w:type="dxa"/>
            <w:gridSpan w:val="2"/>
            <w:tcBorders>
              <w:top w:val="nil"/>
              <w:left w:val="single" w:color="auto" w:sz="4" w:space="0"/>
              <w:bottom w:val="single" w:color="auto" w:sz="8" w:space="0"/>
              <w:right w:val="single" w:color="auto" w:sz="8" w:space="0"/>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联系电话</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合计</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After w:val="1"/>
          <w:wAfter w:w="494" w:type="dxa"/>
          <w:trHeight w:val="567" w:hRule="atLeast"/>
          <w:jc w:val="center"/>
        </w:trPr>
        <w:tc>
          <w:tcPr>
            <w:tcW w:w="1597" w:type="dxa"/>
            <w:gridSpan w:val="3"/>
            <w:tcBorders>
              <w:top w:val="nil"/>
              <w:left w:val="single" w:color="auto" w:sz="8" w:space="0"/>
              <w:bottom w:val="single" w:color="auto" w:sz="4" w:space="0"/>
              <w:right w:val="single" w:color="auto" w:sz="4" w:space="0"/>
            </w:tcBorders>
            <w:noWrap w:val="0"/>
            <w:vAlign w:val="center"/>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083" w:type="dxa"/>
            <w:gridSpan w:val="2"/>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4780" w:type="dxa"/>
            <w:tcBorders>
              <w:top w:val="nil"/>
              <w:left w:val="nil"/>
              <w:bottom w:val="single" w:color="auto" w:sz="4" w:space="0"/>
              <w:right w:val="single" w:color="auto" w:sz="4"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1560" w:type="dxa"/>
            <w:gridSpan w:val="2"/>
            <w:tcBorders>
              <w:top w:val="nil"/>
              <w:left w:val="nil"/>
              <w:bottom w:val="single" w:color="auto" w:sz="4" w:space="0"/>
              <w:right w:val="nil"/>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3000" w:type="dxa"/>
            <w:gridSpan w:val="2"/>
            <w:tcBorders>
              <w:top w:val="nil"/>
              <w:left w:val="single" w:color="auto" w:sz="4" w:space="0"/>
              <w:bottom w:val="single" w:color="auto" w:sz="4" w:space="0"/>
              <w:right w:val="single" w:color="auto" w:sz="8" w:space="0"/>
            </w:tcBorders>
            <w:noWrap w:val="0"/>
            <w:vAlign w:val="center"/>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405" w:hRule="atLeast"/>
          <w:jc w:val="center"/>
        </w:trPr>
        <w:tc>
          <w:tcPr>
            <w:tcW w:w="4440" w:type="dxa"/>
            <w:gridSpan w:val="3"/>
            <w:tcBorders>
              <w:top w:val="nil"/>
              <w:left w:val="nil"/>
              <w:bottom w:val="nil"/>
              <w:right w:val="nil"/>
            </w:tcBorders>
            <w:noWrap w:val="0"/>
            <w:vAlign w:val="bottom"/>
          </w:tcPr>
          <w:p>
            <w:pPr>
              <w:widowControl/>
              <w:jc w:val="left"/>
              <w:rPr>
                <w:rFonts w:ascii="仿宋" w:hAnsi="仿宋" w:eastAsia="仿宋"/>
                <w:kern w:val="0"/>
                <w:sz w:val="30"/>
                <w:szCs w:val="30"/>
              </w:rPr>
            </w:pPr>
            <w:r>
              <w:rPr>
                <w:rFonts w:ascii="仿宋" w:hAnsi="仿宋" w:eastAsia="仿宋"/>
                <w:kern w:val="0"/>
                <w:sz w:val="30"/>
                <w:szCs w:val="30"/>
              </w:rPr>
              <w:t>附表10:</w:t>
            </w:r>
          </w:p>
        </w:tc>
        <w:tc>
          <w:tcPr>
            <w:tcW w:w="5200" w:type="dxa"/>
            <w:gridSpan w:val="3"/>
            <w:tcBorders>
              <w:top w:val="nil"/>
              <w:left w:val="nil"/>
              <w:bottom w:val="nil"/>
              <w:right w:val="nil"/>
            </w:tcBorders>
            <w:noWrap w:val="0"/>
            <w:vAlign w:val="bottom"/>
          </w:tcPr>
          <w:p>
            <w:pPr>
              <w:widowControl/>
              <w:jc w:val="left"/>
              <w:rPr>
                <w:rFonts w:ascii="仿宋" w:hAnsi="仿宋" w:eastAsia="仿宋" w:cs="宋体"/>
                <w:kern w:val="0"/>
                <w:sz w:val="24"/>
              </w:rPr>
            </w:pPr>
          </w:p>
        </w:tc>
        <w:tc>
          <w:tcPr>
            <w:tcW w:w="2360" w:type="dxa"/>
            <w:gridSpan w:val="2"/>
            <w:tcBorders>
              <w:top w:val="nil"/>
              <w:left w:val="nil"/>
              <w:bottom w:val="nil"/>
              <w:right w:val="nil"/>
            </w:tcBorders>
            <w:noWrap w:val="0"/>
            <w:vAlign w:val="bottom"/>
          </w:tcPr>
          <w:p>
            <w:pPr>
              <w:widowControl/>
              <w:jc w:val="left"/>
              <w:rPr>
                <w:rFonts w:ascii="仿宋" w:hAnsi="仿宋" w:eastAsia="仿宋" w:cs="宋体"/>
                <w:kern w:val="0"/>
                <w:sz w:val="24"/>
              </w:rPr>
            </w:pPr>
          </w:p>
        </w:tc>
        <w:tc>
          <w:tcPr>
            <w:tcW w:w="2420" w:type="dxa"/>
            <w:gridSpan w:val="2"/>
            <w:tcBorders>
              <w:top w:val="nil"/>
              <w:left w:val="nil"/>
              <w:bottom w:val="nil"/>
              <w:right w:val="nil"/>
            </w:tcBorders>
            <w:noWrap w:val="0"/>
            <w:vAlign w:val="bottom"/>
          </w:tcPr>
          <w:p>
            <w:pPr>
              <w:widowControl/>
              <w:jc w:val="left"/>
              <w:rPr>
                <w:rFonts w:ascii="仿宋" w:hAnsi="仿宋" w:eastAsia="仿宋" w:cs="宋体"/>
                <w:kern w:val="0"/>
                <w:sz w:val="24"/>
              </w:rPr>
            </w:pPr>
          </w:p>
        </w:tc>
      </w:tr>
      <w:tr>
        <w:tblPrEx>
          <w:tblCellMar>
            <w:top w:w="0" w:type="dxa"/>
            <w:left w:w="108" w:type="dxa"/>
            <w:bottom w:w="0" w:type="dxa"/>
            <w:right w:w="108" w:type="dxa"/>
          </w:tblCellMar>
        </w:tblPrEx>
        <w:trPr>
          <w:gridBefore w:val="1"/>
          <w:wBefore w:w="94" w:type="dxa"/>
          <w:trHeight w:val="510" w:hRule="atLeast"/>
          <w:jc w:val="center"/>
        </w:trPr>
        <w:tc>
          <w:tcPr>
            <w:tcW w:w="14420" w:type="dxa"/>
            <w:gridSpan w:val="10"/>
            <w:tcBorders>
              <w:top w:val="nil"/>
              <w:left w:val="nil"/>
              <w:bottom w:val="single" w:color="auto" w:sz="4" w:space="0"/>
              <w:right w:val="nil"/>
            </w:tcBorders>
            <w:noWrap w:val="0"/>
            <w:vAlign w:val="bottom"/>
          </w:tcPr>
          <w:p>
            <w:pPr>
              <w:widowControl/>
              <w:jc w:val="center"/>
              <w:rPr>
                <w:rFonts w:ascii="仿宋" w:hAnsi="仿宋" w:eastAsia="仿宋" w:cs="宋体"/>
                <w:kern w:val="0"/>
                <w:sz w:val="36"/>
                <w:szCs w:val="36"/>
              </w:rPr>
            </w:pPr>
            <w:r>
              <w:rPr>
                <w:rFonts w:hint="eastAsia" w:ascii="仿宋" w:hAnsi="仿宋" w:eastAsia="仿宋" w:cs="宋体"/>
                <w:kern w:val="0"/>
                <w:sz w:val="36"/>
                <w:szCs w:val="36"/>
              </w:rPr>
              <w:t>配送客户清单</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single" w:color="auto" w:sz="4" w:space="0"/>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序号</w:t>
            </w:r>
          </w:p>
        </w:tc>
        <w:tc>
          <w:tcPr>
            <w:tcW w:w="3303" w:type="dxa"/>
            <w:gridSpan w:val="2"/>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配送客户名称</w:t>
            </w:r>
          </w:p>
        </w:tc>
        <w:tc>
          <w:tcPr>
            <w:tcW w:w="5200" w:type="dxa"/>
            <w:gridSpan w:val="3"/>
            <w:tcBorders>
              <w:top w:val="single" w:color="auto" w:sz="4" w:space="0"/>
              <w:left w:val="nil"/>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地    址</w:t>
            </w:r>
          </w:p>
        </w:tc>
        <w:tc>
          <w:tcPr>
            <w:tcW w:w="2360" w:type="dxa"/>
            <w:gridSpan w:val="2"/>
            <w:tcBorders>
              <w:top w:val="single" w:color="auto" w:sz="4" w:space="0"/>
              <w:left w:val="nil"/>
              <w:bottom w:val="single" w:color="auto" w:sz="4" w:space="0"/>
              <w:right w:val="nil"/>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负责人</w:t>
            </w:r>
          </w:p>
        </w:tc>
        <w:tc>
          <w:tcPr>
            <w:tcW w:w="2420" w:type="dxa"/>
            <w:gridSpan w:val="2"/>
            <w:tcBorders>
              <w:top w:val="single" w:color="auto" w:sz="4" w:space="0"/>
              <w:left w:val="single" w:color="auto" w:sz="4" w:space="0"/>
              <w:bottom w:val="single" w:color="auto" w:sz="4" w:space="0"/>
              <w:right w:val="single" w:color="auto" w:sz="8"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联系电话</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宋体"/>
                <w:kern w:val="0"/>
                <w:sz w:val="28"/>
                <w:szCs w:val="28"/>
              </w:rPr>
            </w:pPr>
            <w:r>
              <w:rPr>
                <w:rFonts w:hint="eastAsia" w:ascii="仿宋" w:hAnsi="仿宋" w:eastAsia="仿宋" w:cs="宋体"/>
                <w:kern w:val="0"/>
                <w:sz w:val="28"/>
                <w:szCs w:val="28"/>
              </w:rPr>
              <w:t>合计</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p>
        </w:tc>
        <w:tc>
          <w:tcPr>
            <w:tcW w:w="3303" w:type="dxa"/>
            <w:gridSpan w:val="2"/>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p>
        </w:tc>
        <w:tc>
          <w:tcPr>
            <w:tcW w:w="5200" w:type="dxa"/>
            <w:gridSpan w:val="3"/>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p>
        </w:tc>
        <w:tc>
          <w:tcPr>
            <w:tcW w:w="2360" w:type="dxa"/>
            <w:gridSpan w:val="2"/>
            <w:tcBorders>
              <w:top w:val="nil"/>
              <w:left w:val="nil"/>
              <w:bottom w:val="single" w:color="auto" w:sz="4" w:space="0"/>
              <w:right w:val="nil"/>
            </w:tcBorders>
            <w:noWrap w:val="0"/>
            <w:vAlign w:val="bottom"/>
          </w:tcPr>
          <w:p>
            <w:pPr>
              <w:widowControl/>
              <w:jc w:val="left"/>
              <w:rPr>
                <w:rFonts w:hint="eastAsia" w:ascii="仿宋" w:hAnsi="仿宋" w:eastAsia="仿宋" w:cs="宋体"/>
                <w:kern w:val="0"/>
                <w:sz w:val="24"/>
              </w:rPr>
            </w:pP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hint="eastAsia" w:ascii="仿宋" w:hAnsi="仿宋" w:eastAsia="仿宋" w:cs="宋体"/>
                <w:kern w:val="0"/>
                <w:sz w:val="24"/>
              </w:rPr>
            </w:pP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p>
        </w:tc>
        <w:tc>
          <w:tcPr>
            <w:tcW w:w="3303" w:type="dxa"/>
            <w:gridSpan w:val="2"/>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p>
        </w:tc>
        <w:tc>
          <w:tcPr>
            <w:tcW w:w="5200" w:type="dxa"/>
            <w:gridSpan w:val="3"/>
            <w:tcBorders>
              <w:top w:val="nil"/>
              <w:left w:val="nil"/>
              <w:bottom w:val="single" w:color="auto" w:sz="4" w:space="0"/>
              <w:right w:val="single" w:color="auto" w:sz="4" w:space="0"/>
            </w:tcBorders>
            <w:noWrap w:val="0"/>
            <w:vAlign w:val="bottom"/>
          </w:tcPr>
          <w:p>
            <w:pPr>
              <w:widowControl/>
              <w:jc w:val="left"/>
              <w:rPr>
                <w:rFonts w:hint="eastAsia" w:ascii="仿宋" w:hAnsi="仿宋" w:eastAsia="仿宋" w:cs="宋体"/>
                <w:kern w:val="0"/>
                <w:sz w:val="24"/>
              </w:rPr>
            </w:pPr>
          </w:p>
        </w:tc>
        <w:tc>
          <w:tcPr>
            <w:tcW w:w="2360" w:type="dxa"/>
            <w:gridSpan w:val="2"/>
            <w:tcBorders>
              <w:top w:val="nil"/>
              <w:left w:val="nil"/>
              <w:bottom w:val="single" w:color="auto" w:sz="4" w:space="0"/>
              <w:right w:val="nil"/>
            </w:tcBorders>
            <w:noWrap w:val="0"/>
            <w:vAlign w:val="bottom"/>
          </w:tcPr>
          <w:p>
            <w:pPr>
              <w:widowControl/>
              <w:jc w:val="left"/>
              <w:rPr>
                <w:rFonts w:hint="eastAsia" w:ascii="仿宋" w:hAnsi="仿宋" w:eastAsia="仿宋" w:cs="宋体"/>
                <w:kern w:val="0"/>
                <w:sz w:val="24"/>
              </w:rPr>
            </w:pP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hint="eastAsia" w:ascii="仿宋" w:hAnsi="仿宋" w:eastAsia="仿宋" w:cs="宋体"/>
                <w:kern w:val="0"/>
                <w:sz w:val="24"/>
              </w:rPr>
            </w:pP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r>
        <w:tblPrEx>
          <w:tblCellMar>
            <w:top w:w="0" w:type="dxa"/>
            <w:left w:w="108" w:type="dxa"/>
            <w:bottom w:w="0" w:type="dxa"/>
            <w:right w:w="108" w:type="dxa"/>
          </w:tblCellMar>
        </w:tblPrEx>
        <w:trPr>
          <w:gridBefore w:val="1"/>
          <w:wBefore w:w="94" w:type="dxa"/>
          <w:trHeight w:val="567" w:hRule="atLeast"/>
          <w:jc w:val="center"/>
        </w:trPr>
        <w:tc>
          <w:tcPr>
            <w:tcW w:w="1137" w:type="dxa"/>
            <w:tcBorders>
              <w:top w:val="nil"/>
              <w:left w:val="single" w:color="auto" w:sz="8" w:space="0"/>
              <w:bottom w:val="single" w:color="auto" w:sz="4" w:space="0"/>
              <w:right w:val="single" w:color="auto" w:sz="4" w:space="0"/>
            </w:tcBorders>
            <w:noWrap w:val="0"/>
            <w:vAlign w:val="bottom"/>
          </w:tcPr>
          <w:p>
            <w:pPr>
              <w:widowControl/>
              <w:jc w:val="center"/>
              <w:rPr>
                <w:rFonts w:ascii="仿宋" w:hAnsi="仿宋" w:eastAsia="仿宋" w:cs="Arial"/>
                <w:kern w:val="0"/>
                <w:sz w:val="22"/>
                <w:szCs w:val="22"/>
              </w:rPr>
            </w:pPr>
            <w:r>
              <w:rPr>
                <w:rFonts w:ascii="仿宋" w:hAnsi="仿宋" w:eastAsia="仿宋" w:cs="Arial"/>
                <w:kern w:val="0"/>
                <w:sz w:val="22"/>
                <w:szCs w:val="22"/>
              </w:rPr>
              <w:t>　</w:t>
            </w:r>
          </w:p>
        </w:tc>
        <w:tc>
          <w:tcPr>
            <w:tcW w:w="3303" w:type="dxa"/>
            <w:gridSpan w:val="2"/>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5200" w:type="dxa"/>
            <w:gridSpan w:val="3"/>
            <w:tcBorders>
              <w:top w:val="nil"/>
              <w:left w:val="nil"/>
              <w:bottom w:val="single" w:color="auto" w:sz="4" w:space="0"/>
              <w:right w:val="single" w:color="auto" w:sz="4"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360" w:type="dxa"/>
            <w:gridSpan w:val="2"/>
            <w:tcBorders>
              <w:top w:val="nil"/>
              <w:left w:val="nil"/>
              <w:bottom w:val="single" w:color="auto" w:sz="4" w:space="0"/>
              <w:right w:val="nil"/>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c>
          <w:tcPr>
            <w:tcW w:w="2420" w:type="dxa"/>
            <w:gridSpan w:val="2"/>
            <w:tcBorders>
              <w:top w:val="nil"/>
              <w:left w:val="single" w:color="auto" w:sz="4" w:space="0"/>
              <w:bottom w:val="single" w:color="auto" w:sz="4" w:space="0"/>
              <w:right w:val="single" w:color="auto" w:sz="8" w:space="0"/>
            </w:tcBorders>
            <w:noWrap w:val="0"/>
            <w:vAlign w:val="bottom"/>
          </w:tcPr>
          <w:p>
            <w:pPr>
              <w:widowControl/>
              <w:jc w:val="left"/>
              <w:rPr>
                <w:rFonts w:ascii="仿宋" w:hAnsi="仿宋" w:eastAsia="仿宋" w:cs="宋体"/>
                <w:kern w:val="0"/>
                <w:sz w:val="24"/>
              </w:rPr>
            </w:pPr>
            <w:r>
              <w:rPr>
                <w:rFonts w:hint="eastAsia" w:ascii="仿宋" w:hAnsi="仿宋" w:eastAsia="仿宋" w:cs="宋体"/>
                <w:kern w:val="0"/>
                <w:sz w:val="24"/>
              </w:rPr>
              <w:t>　</w:t>
            </w:r>
          </w:p>
        </w:tc>
      </w:tr>
    </w:tbl>
    <w:p>
      <w:pPr>
        <w:ind w:left="-540" w:leftChars="-257"/>
        <w:rPr>
          <w:rFonts w:ascii="仿宋" w:hAnsi="仿宋" w:eastAsia="仿宋"/>
          <w:sz w:val="30"/>
          <w:szCs w:val="30"/>
        </w:rPr>
        <w:sectPr>
          <w:pgSz w:w="16838" w:h="11906" w:orient="landscape"/>
          <w:pgMar w:top="1797" w:right="1440" w:bottom="1797" w:left="1440" w:header="851" w:footer="1134" w:gutter="0"/>
          <w:cols w:space="720" w:num="1"/>
          <w:docGrid w:type="lines" w:linePitch="312" w:charSpace="0"/>
        </w:sectPr>
      </w:pPr>
    </w:p>
    <w:p>
      <w:pPr>
        <w:ind w:left="-540" w:leftChars="-257"/>
        <w:rPr>
          <w:rFonts w:ascii="仿宋" w:hAnsi="仿宋" w:eastAsia="仿宋"/>
          <w:sz w:val="30"/>
          <w:szCs w:val="30"/>
        </w:rPr>
      </w:pPr>
      <w:r>
        <w:rPr>
          <w:rFonts w:ascii="仿宋" w:hAnsi="仿宋" w:eastAsia="仿宋"/>
          <w:sz w:val="30"/>
          <w:szCs w:val="30"/>
        </w:rPr>
        <w:t>附表11：</w:t>
      </w:r>
    </w:p>
    <w:p>
      <w:pPr>
        <w:widowControl/>
        <w:jc w:val="center"/>
        <w:rPr>
          <w:rFonts w:hint="eastAsia" w:ascii="仿宋" w:hAnsi="仿宋" w:eastAsia="仿宋" w:cs="宋体"/>
          <w:bCs/>
          <w:kern w:val="0"/>
          <w:sz w:val="36"/>
          <w:szCs w:val="36"/>
        </w:rPr>
      </w:pPr>
      <w:r>
        <w:rPr>
          <w:rFonts w:hint="eastAsia" w:ascii="仿宋" w:hAnsi="仿宋" w:eastAsia="仿宋" w:cs="宋体"/>
          <w:bCs/>
          <w:kern w:val="0"/>
          <w:sz w:val="36"/>
          <w:szCs w:val="36"/>
        </w:rPr>
        <w:t>中国物流与采购联合会团体会员申请表</w:t>
      </w:r>
    </w:p>
    <w:p>
      <w:pPr>
        <w:ind w:firstLine="1265" w:firstLineChars="350"/>
        <w:rPr>
          <w:rFonts w:hint="eastAsia" w:ascii="仿宋" w:hAnsi="仿宋" w:eastAsia="仿宋"/>
          <w:b/>
          <w:sz w:val="36"/>
          <w:szCs w:val="36"/>
        </w:rPr>
      </w:pPr>
    </w:p>
    <w:tbl>
      <w:tblPr>
        <w:tblStyle w:val="7"/>
        <w:tblW w:w="9734"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1803"/>
        <w:gridCol w:w="762"/>
        <w:gridCol w:w="345"/>
        <w:gridCol w:w="321"/>
        <w:gridCol w:w="1096"/>
        <w:gridCol w:w="1082"/>
        <w:gridCol w:w="541"/>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trPr>
        <w:tc>
          <w:tcPr>
            <w:tcW w:w="1983" w:type="dxa"/>
            <w:noWrap w:val="0"/>
            <w:vAlign w:val="center"/>
          </w:tcPr>
          <w:p>
            <w:pPr>
              <w:jc w:val="center"/>
              <w:rPr>
                <w:rFonts w:hint="eastAsia" w:ascii="仿宋" w:hAnsi="仿宋" w:eastAsia="仿宋"/>
                <w:sz w:val="28"/>
                <w:szCs w:val="28"/>
              </w:rPr>
            </w:pPr>
            <w:r>
              <w:rPr>
                <w:rFonts w:hint="eastAsia" w:ascii="仿宋" w:hAnsi="仿宋" w:eastAsia="仿宋"/>
                <w:sz w:val="28"/>
                <w:szCs w:val="28"/>
              </w:rPr>
              <w:t>单位名称</w:t>
            </w:r>
          </w:p>
        </w:tc>
        <w:tc>
          <w:tcPr>
            <w:tcW w:w="7750" w:type="dxa"/>
            <w:gridSpan w:val="8"/>
            <w:noWrap w:val="0"/>
            <w:vAlign w:val="top"/>
          </w:tcPr>
          <w:p>
            <w:pPr>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9" w:hRule="atLeast"/>
        </w:trPr>
        <w:tc>
          <w:tcPr>
            <w:tcW w:w="1983" w:type="dxa"/>
            <w:noWrap w:val="0"/>
            <w:vAlign w:val="center"/>
          </w:tcPr>
          <w:p>
            <w:pPr>
              <w:jc w:val="center"/>
              <w:rPr>
                <w:rFonts w:hint="eastAsia" w:ascii="仿宋" w:hAnsi="仿宋" w:eastAsia="仿宋"/>
                <w:sz w:val="28"/>
                <w:szCs w:val="28"/>
              </w:rPr>
            </w:pPr>
            <w:r>
              <w:rPr>
                <w:rFonts w:hint="eastAsia" w:ascii="仿宋" w:hAnsi="仿宋" w:eastAsia="仿宋"/>
                <w:sz w:val="28"/>
                <w:szCs w:val="28"/>
              </w:rPr>
              <w:t>单位性质</w:t>
            </w:r>
          </w:p>
        </w:tc>
        <w:tc>
          <w:tcPr>
            <w:tcW w:w="7750" w:type="dxa"/>
            <w:gridSpan w:val="8"/>
            <w:noWrap w:val="0"/>
            <w:vAlign w:val="top"/>
          </w:tcPr>
          <w:p>
            <w:pPr>
              <w:rPr>
                <w:rFonts w:hint="eastAsia" w:ascii="仿宋" w:hAnsi="仿宋" w:eastAsia="仿宋"/>
                <w:sz w:val="28"/>
                <w:szCs w:val="28"/>
                <w:u w:val="single"/>
              </w:rPr>
            </w:pPr>
            <w:r>
              <w:rPr>
                <w:rFonts w:ascii="仿宋" w:hAnsi="仿宋" w:eastAsia="仿宋"/>
                <w:sz w:val="28"/>
                <w:szCs w:val="28"/>
              </w:rPr>
              <w:t>A</w:t>
            </w:r>
            <w:r>
              <w:rPr>
                <w:rFonts w:hint="eastAsia" w:ascii="仿宋" w:hAnsi="仿宋" w:eastAsia="仿宋"/>
                <w:sz w:val="28"/>
                <w:szCs w:val="28"/>
              </w:rPr>
              <w:t xml:space="preserve"> 国企□ B事业□ C 独资□ D合资□ E民营□ F其他</w:t>
            </w:r>
            <w:r>
              <w:rPr>
                <w:rFonts w:hint="eastAsia" w:ascii="仿宋" w:hAnsi="仿宋" w:eastAsia="仿宋"/>
                <w:sz w:val="28"/>
                <w:szCs w:val="28"/>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983" w:type="dxa"/>
            <w:noWrap w:val="0"/>
            <w:vAlign w:val="top"/>
          </w:tcPr>
          <w:p>
            <w:pPr>
              <w:rPr>
                <w:rFonts w:hint="eastAsia" w:ascii="仿宋" w:hAnsi="仿宋" w:eastAsia="仿宋"/>
                <w:sz w:val="28"/>
                <w:szCs w:val="28"/>
              </w:rPr>
            </w:pPr>
            <w:r>
              <w:rPr>
                <w:rFonts w:hint="eastAsia" w:ascii="仿宋" w:hAnsi="仿宋" w:eastAsia="仿宋"/>
                <w:sz w:val="28"/>
                <w:szCs w:val="28"/>
              </w:rPr>
              <w:t>业务经营范围</w:t>
            </w:r>
          </w:p>
          <w:p>
            <w:pPr>
              <w:rPr>
                <w:rFonts w:hint="eastAsia" w:ascii="仿宋" w:hAnsi="仿宋" w:eastAsia="仿宋"/>
                <w:sz w:val="28"/>
                <w:szCs w:val="28"/>
              </w:rPr>
            </w:pPr>
            <w:r>
              <w:rPr>
                <w:rFonts w:hint="eastAsia" w:ascii="仿宋" w:hAnsi="仿宋" w:eastAsia="仿宋"/>
                <w:sz w:val="28"/>
                <w:szCs w:val="28"/>
              </w:rPr>
              <w:t>（主营业务）</w:t>
            </w:r>
          </w:p>
        </w:tc>
        <w:tc>
          <w:tcPr>
            <w:tcW w:w="4327" w:type="dxa"/>
            <w:gridSpan w:val="5"/>
            <w:noWrap w:val="0"/>
            <w:vAlign w:val="top"/>
          </w:tcPr>
          <w:p>
            <w:pPr>
              <w:jc w:val="center"/>
              <w:rPr>
                <w:rFonts w:hint="eastAsia" w:ascii="仿宋" w:hAnsi="仿宋" w:eastAsia="仿宋"/>
                <w:sz w:val="28"/>
                <w:szCs w:val="28"/>
              </w:rPr>
            </w:pPr>
            <w:r>
              <w:rPr>
                <w:rFonts w:hint="eastAsia" w:ascii="仿宋" w:hAnsi="仿宋" w:eastAsia="仿宋"/>
                <w:sz w:val="28"/>
                <w:szCs w:val="28"/>
              </w:rPr>
              <w:t xml:space="preserve">        </w:t>
            </w:r>
          </w:p>
          <w:p>
            <w:pPr>
              <w:jc w:val="center"/>
              <w:rPr>
                <w:rFonts w:hint="eastAsia" w:ascii="仿宋" w:hAnsi="仿宋" w:eastAsia="仿宋"/>
                <w:sz w:val="28"/>
                <w:szCs w:val="28"/>
              </w:rPr>
            </w:pPr>
            <w:r>
              <w:rPr>
                <w:rFonts w:hint="eastAsia" w:ascii="仿宋" w:hAnsi="仿宋" w:eastAsia="仿宋"/>
                <w:sz w:val="28"/>
                <w:szCs w:val="28"/>
              </w:rPr>
              <w:t xml:space="preserve">                          </w:t>
            </w:r>
          </w:p>
        </w:tc>
        <w:tc>
          <w:tcPr>
            <w:tcW w:w="1623" w:type="dxa"/>
            <w:gridSpan w:val="2"/>
            <w:noWrap w:val="0"/>
            <w:vAlign w:val="top"/>
          </w:tcPr>
          <w:p>
            <w:pPr>
              <w:jc w:val="center"/>
              <w:rPr>
                <w:rFonts w:hint="eastAsia" w:ascii="仿宋" w:hAnsi="仿宋" w:eastAsia="仿宋"/>
                <w:sz w:val="28"/>
                <w:szCs w:val="28"/>
              </w:rPr>
            </w:pPr>
            <w:r>
              <w:rPr>
                <w:rFonts w:hint="eastAsia" w:ascii="仿宋" w:hAnsi="仿宋" w:eastAsia="仿宋"/>
                <w:color w:val="000000"/>
                <w:sz w:val="28"/>
                <w:szCs w:val="28"/>
              </w:rPr>
              <w:t>工商注册号</w:t>
            </w:r>
          </w:p>
        </w:tc>
        <w:tc>
          <w:tcPr>
            <w:tcW w:w="1801" w:type="dxa"/>
            <w:noWrap w:val="0"/>
            <w:vAlign w:val="top"/>
          </w:tcPr>
          <w:p>
            <w:pPr>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983" w:type="dxa"/>
            <w:noWrap w:val="0"/>
            <w:vAlign w:val="top"/>
          </w:tcPr>
          <w:p>
            <w:pPr>
              <w:jc w:val="center"/>
              <w:rPr>
                <w:rFonts w:hint="eastAsia" w:ascii="仿宋" w:hAnsi="仿宋" w:eastAsia="仿宋"/>
                <w:color w:val="000000"/>
                <w:sz w:val="28"/>
                <w:szCs w:val="28"/>
              </w:rPr>
            </w:pPr>
            <w:r>
              <w:rPr>
                <w:rFonts w:hint="eastAsia" w:ascii="仿宋" w:hAnsi="仿宋" w:eastAsia="仿宋"/>
                <w:color w:val="000000"/>
                <w:sz w:val="28"/>
                <w:szCs w:val="28"/>
              </w:rPr>
              <w:t>注册资金</w:t>
            </w:r>
          </w:p>
        </w:tc>
        <w:tc>
          <w:tcPr>
            <w:tcW w:w="1803" w:type="dxa"/>
            <w:noWrap w:val="0"/>
            <w:vAlign w:val="top"/>
          </w:tcPr>
          <w:p>
            <w:pPr>
              <w:jc w:val="center"/>
              <w:rPr>
                <w:rFonts w:hint="eastAsia" w:ascii="仿宋" w:hAnsi="仿宋" w:eastAsia="仿宋"/>
                <w:color w:val="000000"/>
                <w:sz w:val="28"/>
                <w:szCs w:val="28"/>
              </w:rPr>
            </w:pPr>
          </w:p>
        </w:tc>
        <w:tc>
          <w:tcPr>
            <w:tcW w:w="1428" w:type="dxa"/>
            <w:gridSpan w:val="3"/>
            <w:noWrap w:val="0"/>
            <w:vAlign w:val="top"/>
          </w:tcPr>
          <w:p>
            <w:pPr>
              <w:jc w:val="center"/>
              <w:rPr>
                <w:rFonts w:hint="eastAsia" w:ascii="仿宋" w:hAnsi="仿宋" w:eastAsia="仿宋"/>
                <w:color w:val="000000"/>
                <w:sz w:val="28"/>
                <w:szCs w:val="28"/>
              </w:rPr>
            </w:pPr>
            <w:r>
              <w:rPr>
                <w:rFonts w:hint="eastAsia" w:ascii="仿宋" w:hAnsi="仿宋" w:eastAsia="仿宋"/>
                <w:color w:val="000000"/>
                <w:sz w:val="28"/>
                <w:szCs w:val="28"/>
              </w:rPr>
              <w:t>注册时间</w:t>
            </w:r>
          </w:p>
        </w:tc>
        <w:tc>
          <w:tcPr>
            <w:tcW w:w="1096" w:type="dxa"/>
            <w:noWrap w:val="0"/>
            <w:vAlign w:val="top"/>
          </w:tcPr>
          <w:p>
            <w:pPr>
              <w:jc w:val="center"/>
              <w:rPr>
                <w:rFonts w:hint="eastAsia" w:ascii="仿宋" w:hAnsi="仿宋" w:eastAsia="仿宋"/>
                <w:color w:val="000000"/>
                <w:sz w:val="28"/>
                <w:szCs w:val="28"/>
              </w:rPr>
            </w:pPr>
          </w:p>
        </w:tc>
        <w:tc>
          <w:tcPr>
            <w:tcW w:w="1623" w:type="dxa"/>
            <w:gridSpan w:val="2"/>
            <w:noWrap w:val="0"/>
            <w:vAlign w:val="top"/>
          </w:tcPr>
          <w:p>
            <w:pPr>
              <w:rPr>
                <w:rFonts w:hint="eastAsia" w:ascii="仿宋" w:hAnsi="仿宋" w:eastAsia="仿宋"/>
                <w:color w:val="000000"/>
                <w:sz w:val="28"/>
                <w:szCs w:val="28"/>
              </w:rPr>
            </w:pPr>
            <w:r>
              <w:rPr>
                <w:rFonts w:hint="eastAsia" w:ascii="仿宋" w:hAnsi="仿宋" w:eastAsia="仿宋"/>
                <w:color w:val="000000"/>
                <w:sz w:val="28"/>
                <w:szCs w:val="28"/>
              </w:rPr>
              <w:t>年营业收入</w:t>
            </w:r>
          </w:p>
        </w:tc>
        <w:tc>
          <w:tcPr>
            <w:tcW w:w="1801" w:type="dxa"/>
            <w:noWrap w:val="0"/>
            <w:vAlign w:val="top"/>
          </w:tcPr>
          <w:p>
            <w:pPr>
              <w:jc w:val="center"/>
              <w:rPr>
                <w:rFonts w:hint="eastAsia"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trPr>
        <w:tc>
          <w:tcPr>
            <w:tcW w:w="1983" w:type="dxa"/>
            <w:noWrap w:val="0"/>
            <w:vAlign w:val="top"/>
          </w:tcPr>
          <w:p>
            <w:pPr>
              <w:jc w:val="center"/>
              <w:rPr>
                <w:rFonts w:hint="eastAsia" w:ascii="仿宋" w:hAnsi="仿宋" w:eastAsia="仿宋"/>
                <w:color w:val="000000"/>
                <w:sz w:val="28"/>
                <w:szCs w:val="28"/>
              </w:rPr>
            </w:pPr>
            <w:r>
              <w:rPr>
                <w:rFonts w:hint="eastAsia" w:ascii="仿宋" w:hAnsi="仿宋" w:eastAsia="仿宋"/>
                <w:color w:val="000000"/>
                <w:sz w:val="28"/>
                <w:szCs w:val="28"/>
              </w:rPr>
              <w:t>通讯地址</w:t>
            </w:r>
          </w:p>
        </w:tc>
        <w:tc>
          <w:tcPr>
            <w:tcW w:w="4327" w:type="dxa"/>
            <w:gridSpan w:val="5"/>
            <w:noWrap w:val="0"/>
            <w:vAlign w:val="top"/>
          </w:tcPr>
          <w:p>
            <w:pPr>
              <w:ind w:right="-1726" w:rightChars="-822"/>
              <w:jc w:val="center"/>
              <w:rPr>
                <w:rFonts w:hint="eastAsia" w:ascii="仿宋" w:hAnsi="仿宋" w:eastAsia="仿宋"/>
                <w:color w:val="000000"/>
                <w:sz w:val="28"/>
                <w:szCs w:val="28"/>
              </w:rPr>
            </w:pPr>
          </w:p>
        </w:tc>
        <w:tc>
          <w:tcPr>
            <w:tcW w:w="1623" w:type="dxa"/>
            <w:gridSpan w:val="2"/>
            <w:noWrap w:val="0"/>
            <w:vAlign w:val="top"/>
          </w:tcPr>
          <w:p>
            <w:pPr>
              <w:pStyle w:val="6"/>
              <w:pBdr>
                <w:bottom w:val="none" w:color="auto" w:sz="0" w:space="0"/>
              </w:pBdr>
              <w:tabs>
                <w:tab w:val="clear" w:pos="4153"/>
                <w:tab w:val="clear" w:pos="8306"/>
              </w:tabs>
              <w:snapToGrid/>
              <w:rPr>
                <w:rFonts w:hint="eastAsia" w:ascii="仿宋" w:hAnsi="仿宋" w:eastAsia="仿宋"/>
                <w:color w:val="000000"/>
                <w:sz w:val="28"/>
                <w:szCs w:val="28"/>
              </w:rPr>
            </w:pPr>
            <w:r>
              <w:rPr>
                <w:rFonts w:hint="eastAsia" w:ascii="仿宋" w:hAnsi="仿宋" w:eastAsia="仿宋"/>
                <w:color w:val="000000"/>
                <w:sz w:val="28"/>
                <w:szCs w:val="28"/>
              </w:rPr>
              <w:t>邮政编码</w:t>
            </w:r>
          </w:p>
        </w:tc>
        <w:tc>
          <w:tcPr>
            <w:tcW w:w="1801" w:type="dxa"/>
            <w:noWrap w:val="0"/>
            <w:vAlign w:val="top"/>
          </w:tcPr>
          <w:p>
            <w:pPr>
              <w:jc w:val="center"/>
              <w:rPr>
                <w:rFonts w:hint="eastAsia" w:ascii="仿宋" w:hAnsi="仿宋" w:eastAsia="仿宋"/>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trPr>
        <w:tc>
          <w:tcPr>
            <w:tcW w:w="1983" w:type="dxa"/>
            <w:noWrap w:val="0"/>
            <w:vAlign w:val="center"/>
          </w:tcPr>
          <w:p>
            <w:pPr>
              <w:jc w:val="center"/>
              <w:rPr>
                <w:rFonts w:hint="eastAsia" w:ascii="仿宋" w:hAnsi="仿宋" w:eastAsia="仿宋"/>
                <w:sz w:val="28"/>
                <w:szCs w:val="28"/>
              </w:rPr>
            </w:pPr>
            <w:r>
              <w:rPr>
                <w:rFonts w:hint="eastAsia" w:ascii="仿宋" w:hAnsi="仿宋" w:eastAsia="仿宋"/>
                <w:sz w:val="28"/>
                <w:szCs w:val="28"/>
              </w:rPr>
              <w:t>法人代表</w:t>
            </w:r>
          </w:p>
        </w:tc>
        <w:tc>
          <w:tcPr>
            <w:tcW w:w="1803" w:type="dxa"/>
            <w:noWrap w:val="0"/>
            <w:vAlign w:val="center"/>
          </w:tcPr>
          <w:p>
            <w:pPr>
              <w:jc w:val="center"/>
              <w:rPr>
                <w:rFonts w:hint="eastAsia" w:ascii="仿宋" w:hAnsi="仿宋" w:eastAsia="仿宋"/>
                <w:sz w:val="28"/>
                <w:szCs w:val="28"/>
              </w:rPr>
            </w:pPr>
          </w:p>
        </w:tc>
        <w:tc>
          <w:tcPr>
            <w:tcW w:w="1107" w:type="dxa"/>
            <w:gridSpan w:val="2"/>
            <w:noWrap w:val="0"/>
            <w:vAlign w:val="center"/>
          </w:tcPr>
          <w:p>
            <w:pPr>
              <w:jc w:val="center"/>
              <w:rPr>
                <w:rFonts w:hint="eastAsia" w:ascii="仿宋" w:hAnsi="仿宋" w:eastAsia="仿宋"/>
                <w:b/>
                <w:color w:val="FF0000"/>
                <w:sz w:val="28"/>
                <w:szCs w:val="28"/>
              </w:rPr>
            </w:pPr>
            <w:r>
              <w:rPr>
                <w:rFonts w:hint="eastAsia" w:ascii="仿宋" w:hAnsi="仿宋" w:eastAsia="仿宋"/>
                <w:sz w:val="28"/>
                <w:szCs w:val="28"/>
              </w:rPr>
              <w:t>职务</w:t>
            </w:r>
          </w:p>
        </w:tc>
        <w:tc>
          <w:tcPr>
            <w:tcW w:w="1417" w:type="dxa"/>
            <w:gridSpan w:val="2"/>
            <w:noWrap w:val="0"/>
            <w:vAlign w:val="center"/>
          </w:tcPr>
          <w:p>
            <w:pPr>
              <w:rPr>
                <w:rFonts w:hint="eastAsia" w:ascii="仿宋" w:hAnsi="仿宋" w:eastAsia="仿宋"/>
                <w:color w:val="FF0000"/>
                <w:sz w:val="28"/>
                <w:szCs w:val="28"/>
              </w:rPr>
            </w:pPr>
          </w:p>
        </w:tc>
        <w:tc>
          <w:tcPr>
            <w:tcW w:w="1082" w:type="dxa"/>
            <w:noWrap w:val="0"/>
            <w:vAlign w:val="bottom"/>
          </w:tcPr>
          <w:p>
            <w:pPr>
              <w:jc w:val="center"/>
              <w:rPr>
                <w:rFonts w:hint="eastAsia" w:ascii="仿宋" w:hAnsi="仿宋" w:eastAsia="仿宋"/>
                <w:color w:val="000000"/>
                <w:sz w:val="28"/>
                <w:szCs w:val="28"/>
              </w:rPr>
            </w:pPr>
            <w:r>
              <w:rPr>
                <w:rFonts w:hint="eastAsia" w:ascii="仿宋" w:hAnsi="仿宋" w:eastAsia="仿宋"/>
                <w:color w:val="000000"/>
                <w:sz w:val="28"/>
                <w:szCs w:val="28"/>
              </w:rPr>
              <w:t>国籍</w:t>
            </w:r>
          </w:p>
        </w:tc>
        <w:tc>
          <w:tcPr>
            <w:tcW w:w="2342" w:type="dxa"/>
            <w:gridSpan w:val="2"/>
            <w:noWrap w:val="0"/>
            <w:vAlign w:val="center"/>
          </w:tcPr>
          <w:p>
            <w:pPr>
              <w:rPr>
                <w:rFonts w:hint="eastAsia" w:ascii="仿宋" w:hAnsi="仿宋" w:eastAsia="仿宋"/>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atLeast"/>
        </w:trPr>
        <w:tc>
          <w:tcPr>
            <w:tcW w:w="1983" w:type="dxa"/>
            <w:noWrap w:val="0"/>
            <w:vAlign w:val="bottom"/>
          </w:tcPr>
          <w:p>
            <w:pPr>
              <w:jc w:val="center"/>
              <w:rPr>
                <w:rFonts w:hint="eastAsia" w:ascii="仿宋" w:hAnsi="仿宋" w:eastAsia="仿宋"/>
                <w:sz w:val="28"/>
                <w:szCs w:val="28"/>
              </w:rPr>
            </w:pPr>
            <w:r>
              <w:rPr>
                <w:rFonts w:hint="eastAsia" w:ascii="仿宋" w:hAnsi="仿宋" w:eastAsia="仿宋"/>
                <w:sz w:val="28"/>
                <w:szCs w:val="28"/>
              </w:rPr>
              <w:t>公司网址</w:t>
            </w:r>
          </w:p>
        </w:tc>
        <w:tc>
          <w:tcPr>
            <w:tcW w:w="1803" w:type="dxa"/>
            <w:noWrap w:val="0"/>
            <w:vAlign w:val="bottom"/>
          </w:tcPr>
          <w:p>
            <w:pPr>
              <w:jc w:val="center"/>
              <w:rPr>
                <w:rFonts w:hint="eastAsia" w:ascii="仿宋" w:hAnsi="仿宋" w:eastAsia="仿宋"/>
                <w:sz w:val="28"/>
                <w:szCs w:val="28"/>
              </w:rPr>
            </w:pPr>
          </w:p>
        </w:tc>
        <w:tc>
          <w:tcPr>
            <w:tcW w:w="1107" w:type="dxa"/>
            <w:gridSpan w:val="2"/>
            <w:noWrap w:val="0"/>
            <w:vAlign w:val="bottom"/>
          </w:tcPr>
          <w:p>
            <w:pPr>
              <w:jc w:val="center"/>
              <w:rPr>
                <w:rFonts w:hint="eastAsia" w:ascii="仿宋" w:hAnsi="仿宋" w:eastAsia="仿宋"/>
                <w:sz w:val="28"/>
                <w:szCs w:val="28"/>
              </w:rPr>
            </w:pPr>
            <w:r>
              <w:rPr>
                <w:rFonts w:hint="eastAsia" w:ascii="仿宋" w:hAnsi="仿宋" w:eastAsia="仿宋"/>
                <w:sz w:val="28"/>
                <w:szCs w:val="28"/>
              </w:rPr>
              <w:t>电话</w:t>
            </w:r>
          </w:p>
        </w:tc>
        <w:tc>
          <w:tcPr>
            <w:tcW w:w="1417" w:type="dxa"/>
            <w:gridSpan w:val="2"/>
            <w:noWrap w:val="0"/>
            <w:vAlign w:val="bottom"/>
          </w:tcPr>
          <w:p>
            <w:pPr>
              <w:jc w:val="center"/>
              <w:rPr>
                <w:rFonts w:hint="eastAsia" w:ascii="仿宋" w:hAnsi="仿宋" w:eastAsia="仿宋"/>
                <w:color w:val="FF0000"/>
                <w:sz w:val="28"/>
                <w:szCs w:val="28"/>
              </w:rPr>
            </w:pPr>
          </w:p>
        </w:tc>
        <w:tc>
          <w:tcPr>
            <w:tcW w:w="1082" w:type="dxa"/>
            <w:noWrap w:val="0"/>
            <w:vAlign w:val="bottom"/>
          </w:tcPr>
          <w:p>
            <w:pPr>
              <w:jc w:val="center"/>
              <w:rPr>
                <w:rFonts w:hint="eastAsia" w:ascii="仿宋" w:hAnsi="仿宋" w:eastAsia="仿宋"/>
                <w:sz w:val="28"/>
                <w:szCs w:val="28"/>
              </w:rPr>
            </w:pPr>
            <w:r>
              <w:rPr>
                <w:rFonts w:hint="eastAsia" w:ascii="仿宋" w:hAnsi="仿宋" w:eastAsia="仿宋"/>
                <w:sz w:val="28"/>
                <w:szCs w:val="28"/>
              </w:rPr>
              <w:t>手机</w:t>
            </w:r>
          </w:p>
        </w:tc>
        <w:tc>
          <w:tcPr>
            <w:tcW w:w="2342" w:type="dxa"/>
            <w:gridSpan w:val="2"/>
            <w:noWrap w:val="0"/>
            <w:vAlign w:val="bottom"/>
          </w:tcPr>
          <w:p>
            <w:pPr>
              <w:jc w:val="center"/>
              <w:rPr>
                <w:rFonts w:hint="eastAsia" w:ascii="仿宋" w:hAnsi="仿宋" w:eastAsia="仿宋"/>
                <w:color w:val="FF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9733" w:type="dxa"/>
            <w:gridSpan w:val="9"/>
            <w:noWrap w:val="0"/>
            <w:vAlign w:val="center"/>
          </w:tcPr>
          <w:p>
            <w:pPr>
              <w:jc w:val="center"/>
              <w:rPr>
                <w:rFonts w:hint="eastAsia" w:ascii="仿宋" w:hAnsi="仿宋" w:eastAsia="仿宋"/>
                <w:sz w:val="28"/>
                <w:szCs w:val="28"/>
              </w:rPr>
            </w:pPr>
            <w:r>
              <w:rPr>
                <w:rFonts w:hint="eastAsia" w:ascii="仿宋" w:hAnsi="仿宋" w:eastAsia="仿宋"/>
                <w:sz w:val="28"/>
                <w:szCs w:val="28"/>
              </w:rPr>
              <w:t>对联合会有何希望及建议</w:t>
            </w:r>
          </w:p>
          <w:p>
            <w:pPr>
              <w:jc w:val="center"/>
              <w:rPr>
                <w:rFonts w:hint="eastAsia" w:ascii="仿宋" w:hAnsi="仿宋" w:eastAsia="仿宋"/>
                <w:sz w:val="28"/>
                <w:szCs w:val="28"/>
              </w:rPr>
            </w:pPr>
          </w:p>
          <w:p>
            <w:pPr>
              <w:jc w:val="center"/>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atLeast"/>
        </w:trPr>
        <w:tc>
          <w:tcPr>
            <w:tcW w:w="4548" w:type="dxa"/>
            <w:gridSpan w:val="3"/>
            <w:tcBorders>
              <w:bottom w:val="single" w:color="auto" w:sz="4" w:space="0"/>
            </w:tcBorders>
            <w:noWrap w:val="0"/>
            <w:vAlign w:val="top"/>
          </w:tcPr>
          <w:p>
            <w:pPr>
              <w:rPr>
                <w:rFonts w:hint="eastAsia" w:ascii="仿宋" w:hAnsi="仿宋" w:eastAsia="仿宋"/>
                <w:sz w:val="28"/>
                <w:szCs w:val="28"/>
              </w:rPr>
            </w:pPr>
            <w:r>
              <w:rPr>
                <w:rFonts w:hint="eastAsia" w:ascii="仿宋" w:hAnsi="仿宋" w:eastAsia="仿宋"/>
                <w:sz w:val="28"/>
                <w:szCs w:val="28"/>
              </w:rPr>
              <w:t>单位意见：</w:t>
            </w:r>
          </w:p>
          <w:p>
            <w:pPr>
              <w:ind w:left="2801" w:leftChars="1334" w:firstLine="1680" w:firstLineChars="600"/>
              <w:rPr>
                <w:rFonts w:hint="eastAsia" w:ascii="仿宋" w:hAnsi="仿宋" w:eastAsia="仿宋"/>
                <w:sz w:val="28"/>
                <w:szCs w:val="28"/>
              </w:rPr>
            </w:pPr>
            <w:r>
              <w:rPr>
                <w:rFonts w:hint="eastAsia" w:ascii="仿宋" w:hAnsi="仿宋" w:eastAsia="仿宋"/>
                <w:sz w:val="28"/>
                <w:szCs w:val="28"/>
              </w:rPr>
              <w:t xml:space="preserve">盖盖 章                        </w:t>
            </w:r>
          </w:p>
          <w:p>
            <w:pPr>
              <w:ind w:firstLine="2520" w:firstLineChars="900"/>
              <w:rPr>
                <w:rFonts w:hint="eastAsia" w:ascii="仿宋" w:hAnsi="仿宋" w:eastAsia="仿宋"/>
                <w:sz w:val="28"/>
                <w:szCs w:val="28"/>
              </w:rPr>
            </w:pPr>
            <w:r>
              <w:rPr>
                <w:rFonts w:hint="eastAsia" w:ascii="仿宋" w:hAnsi="仿宋" w:eastAsia="仿宋"/>
                <w:sz w:val="28"/>
                <w:szCs w:val="28"/>
              </w:rPr>
              <w:t>年  月  日</w:t>
            </w:r>
          </w:p>
        </w:tc>
        <w:tc>
          <w:tcPr>
            <w:tcW w:w="5185" w:type="dxa"/>
            <w:gridSpan w:val="6"/>
            <w:tcBorders>
              <w:bottom w:val="single" w:color="auto" w:sz="4" w:space="0"/>
            </w:tcBorders>
            <w:noWrap w:val="0"/>
            <w:vAlign w:val="top"/>
          </w:tcPr>
          <w:p>
            <w:pPr>
              <w:rPr>
                <w:rFonts w:hint="eastAsia" w:ascii="仿宋" w:hAnsi="仿宋" w:eastAsia="仿宋"/>
                <w:sz w:val="28"/>
                <w:szCs w:val="28"/>
              </w:rPr>
            </w:pPr>
            <w:r>
              <w:rPr>
                <w:rFonts w:hint="eastAsia" w:ascii="仿宋" w:hAnsi="仿宋" w:eastAsia="仿宋"/>
                <w:sz w:val="28"/>
                <w:szCs w:val="28"/>
              </w:rPr>
              <w:t>中物联批复意见：</w:t>
            </w:r>
          </w:p>
          <w:p>
            <w:pPr>
              <w:rPr>
                <w:rFonts w:hint="eastAsia" w:ascii="仿宋" w:hAnsi="仿宋" w:eastAsia="仿宋"/>
                <w:sz w:val="28"/>
                <w:szCs w:val="28"/>
              </w:rPr>
            </w:pPr>
          </w:p>
          <w:p>
            <w:pPr>
              <w:ind w:firstLine="3500" w:firstLineChars="1250"/>
              <w:rPr>
                <w:rFonts w:hint="eastAsia" w:ascii="仿宋" w:hAnsi="仿宋" w:eastAsia="仿宋"/>
                <w:sz w:val="28"/>
                <w:szCs w:val="28"/>
              </w:rPr>
            </w:pPr>
            <w:r>
              <w:rPr>
                <w:rFonts w:hint="eastAsia" w:ascii="仿宋" w:hAnsi="仿宋" w:eastAsia="仿宋"/>
                <w:sz w:val="28"/>
                <w:szCs w:val="28"/>
              </w:rPr>
              <w:t>盖 章</w:t>
            </w:r>
          </w:p>
          <w:p>
            <w:pPr>
              <w:ind w:firstLine="3220" w:firstLineChars="1150"/>
              <w:rPr>
                <w:rFonts w:hint="eastAsia" w:ascii="仿宋" w:hAnsi="仿宋" w:eastAsia="仿宋"/>
                <w:sz w:val="28"/>
                <w:szCs w:val="28"/>
              </w:rPr>
            </w:pPr>
            <w:r>
              <w:rPr>
                <w:rFonts w:hint="eastAsia" w:ascii="仿宋" w:hAnsi="仿宋" w:eastAsia="仿宋"/>
                <w:sz w:val="28"/>
                <w:szCs w:val="28"/>
              </w:rPr>
              <w:t xml:space="preserve">年  月  日                                  </w:t>
            </w:r>
          </w:p>
        </w:tc>
      </w:tr>
    </w:tbl>
    <w:p>
      <w:pPr>
        <w:ind w:firstLine="2862" w:firstLineChars="792"/>
        <w:rPr>
          <w:rFonts w:hint="eastAsia" w:ascii="仿宋" w:hAnsi="仿宋" w:eastAsia="仿宋"/>
          <w:b/>
          <w:bCs/>
          <w:sz w:val="36"/>
          <w:szCs w:val="36"/>
        </w:rPr>
      </w:pPr>
      <w:r>
        <w:rPr>
          <w:rFonts w:hint="eastAsia" w:ascii="仿宋" w:hAnsi="仿宋" w:eastAsia="仿宋"/>
          <w:b/>
          <w:bCs/>
          <w:sz w:val="36"/>
          <w:szCs w:val="36"/>
        </w:rPr>
        <w:t>单位联系人情况</w:t>
      </w:r>
    </w:p>
    <w:tbl>
      <w:tblPr>
        <w:tblStyle w:val="7"/>
        <w:tblW w:w="972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850"/>
        <w:gridCol w:w="819"/>
        <w:gridCol w:w="540"/>
        <w:gridCol w:w="1440"/>
        <w:gridCol w:w="720"/>
        <w:gridCol w:w="900"/>
        <w:gridCol w:w="1080"/>
        <w:gridCol w:w="90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391" w:type="dxa"/>
            <w:tcBorders>
              <w:top w:val="single" w:color="auto" w:sz="2" w:space="0"/>
              <w:left w:val="single" w:color="auto" w:sz="8"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姓  名</w:t>
            </w:r>
          </w:p>
        </w:tc>
        <w:tc>
          <w:tcPr>
            <w:tcW w:w="85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819"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性别</w:t>
            </w:r>
          </w:p>
        </w:tc>
        <w:tc>
          <w:tcPr>
            <w:tcW w:w="54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144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出生年月</w:t>
            </w:r>
          </w:p>
        </w:tc>
        <w:tc>
          <w:tcPr>
            <w:tcW w:w="72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90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手机</w:t>
            </w:r>
          </w:p>
        </w:tc>
        <w:tc>
          <w:tcPr>
            <w:tcW w:w="1080" w:type="dxa"/>
            <w:tcBorders>
              <w:top w:val="single" w:color="auto" w:sz="2" w:space="0"/>
              <w:left w:val="single" w:color="auto" w:sz="2" w:space="0"/>
              <w:bottom w:val="single" w:color="auto" w:sz="2" w:space="0"/>
              <w:right w:val="single" w:color="auto" w:sz="4" w:space="0"/>
            </w:tcBorders>
            <w:noWrap w:val="0"/>
            <w:vAlign w:val="center"/>
          </w:tcPr>
          <w:p>
            <w:pPr>
              <w:jc w:val="center"/>
              <w:outlineLvl w:val="2"/>
              <w:rPr>
                <w:rFonts w:hint="eastAsia" w:ascii="仿宋" w:hAnsi="仿宋" w:eastAsia="仿宋"/>
                <w:sz w:val="28"/>
                <w:szCs w:val="28"/>
              </w:rPr>
            </w:pPr>
          </w:p>
        </w:tc>
        <w:tc>
          <w:tcPr>
            <w:tcW w:w="900" w:type="dxa"/>
            <w:tcBorders>
              <w:top w:val="single" w:color="auto" w:sz="2" w:space="0"/>
              <w:left w:val="single" w:color="auto" w:sz="4"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传真</w:t>
            </w:r>
          </w:p>
        </w:tc>
        <w:tc>
          <w:tcPr>
            <w:tcW w:w="1080" w:type="dxa"/>
            <w:tcBorders>
              <w:top w:val="single" w:color="auto" w:sz="2" w:space="0"/>
              <w:left w:val="single" w:color="auto" w:sz="4"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1391" w:type="dxa"/>
            <w:tcBorders>
              <w:top w:val="single" w:color="auto" w:sz="2" w:space="0"/>
              <w:left w:val="single" w:color="auto" w:sz="8"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办公电话</w:t>
            </w:r>
          </w:p>
        </w:tc>
        <w:tc>
          <w:tcPr>
            <w:tcW w:w="2209" w:type="dxa"/>
            <w:gridSpan w:val="3"/>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1440" w:type="dxa"/>
            <w:tcBorders>
              <w:top w:val="single" w:color="auto" w:sz="2" w:space="0"/>
              <w:left w:val="single" w:color="auto" w:sz="2" w:space="0"/>
              <w:bottom w:val="single" w:color="auto" w:sz="2" w:space="0"/>
              <w:right w:val="single" w:color="auto" w:sz="2" w:space="0"/>
            </w:tcBorders>
            <w:noWrap w:val="0"/>
            <w:vAlign w:val="center"/>
          </w:tcPr>
          <w:p>
            <w:pPr>
              <w:ind w:firstLine="140" w:firstLineChars="50"/>
              <w:outlineLvl w:val="2"/>
              <w:rPr>
                <w:rFonts w:hint="eastAsia" w:ascii="仿宋" w:hAnsi="仿宋" w:eastAsia="仿宋"/>
                <w:sz w:val="28"/>
                <w:szCs w:val="28"/>
              </w:rPr>
            </w:pPr>
            <w:r>
              <w:rPr>
                <w:rFonts w:hint="eastAsia" w:ascii="仿宋" w:hAnsi="仿宋" w:eastAsia="仿宋"/>
                <w:sz w:val="28"/>
                <w:szCs w:val="28"/>
              </w:rPr>
              <w:t>职  务</w:t>
            </w:r>
          </w:p>
        </w:tc>
        <w:tc>
          <w:tcPr>
            <w:tcW w:w="720" w:type="dxa"/>
            <w:tcBorders>
              <w:top w:val="single" w:color="auto" w:sz="2" w:space="0"/>
              <w:left w:val="single" w:color="auto" w:sz="2"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900" w:type="dxa"/>
            <w:tcBorders>
              <w:top w:val="single" w:color="auto" w:sz="2" w:space="0"/>
              <w:left w:val="single" w:color="auto" w:sz="2" w:space="0"/>
              <w:bottom w:val="single" w:color="auto" w:sz="2" w:space="0"/>
              <w:right w:val="single" w:color="auto" w:sz="4"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学历</w:t>
            </w:r>
          </w:p>
        </w:tc>
        <w:tc>
          <w:tcPr>
            <w:tcW w:w="1080" w:type="dxa"/>
            <w:tcBorders>
              <w:top w:val="single" w:color="auto" w:sz="2" w:space="0"/>
              <w:left w:val="single" w:color="auto" w:sz="4"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p>
        </w:tc>
        <w:tc>
          <w:tcPr>
            <w:tcW w:w="900" w:type="dxa"/>
            <w:tcBorders>
              <w:top w:val="single" w:color="auto" w:sz="2" w:space="0"/>
              <w:left w:val="single" w:color="auto" w:sz="4" w:space="0"/>
              <w:bottom w:val="single" w:color="auto" w:sz="2" w:space="0"/>
              <w:right w:val="single" w:color="auto" w:sz="2" w:space="0"/>
            </w:tcBorders>
            <w:noWrap w:val="0"/>
            <w:vAlign w:val="center"/>
          </w:tcPr>
          <w:p>
            <w:pPr>
              <w:jc w:val="center"/>
              <w:outlineLvl w:val="2"/>
              <w:rPr>
                <w:rFonts w:hint="eastAsia" w:ascii="仿宋" w:hAnsi="仿宋" w:eastAsia="仿宋"/>
                <w:sz w:val="28"/>
                <w:szCs w:val="28"/>
              </w:rPr>
            </w:pPr>
            <w:r>
              <w:rPr>
                <w:rFonts w:hint="eastAsia" w:ascii="仿宋" w:hAnsi="仿宋" w:eastAsia="仿宋"/>
                <w:sz w:val="28"/>
                <w:szCs w:val="28"/>
              </w:rPr>
              <w:t>邮箱</w:t>
            </w:r>
          </w:p>
        </w:tc>
        <w:tc>
          <w:tcPr>
            <w:tcW w:w="1080" w:type="dxa"/>
            <w:tcBorders>
              <w:top w:val="single" w:color="auto" w:sz="2" w:space="0"/>
              <w:left w:val="single" w:color="auto" w:sz="4" w:space="0"/>
              <w:bottom w:val="single" w:color="auto" w:sz="2" w:space="0"/>
              <w:right w:val="single" w:color="auto" w:sz="2" w:space="0"/>
            </w:tcBorders>
            <w:noWrap w:val="0"/>
            <w:vAlign w:val="center"/>
          </w:tcPr>
          <w:p>
            <w:pPr>
              <w:outlineLvl w:val="2"/>
              <w:rPr>
                <w:rFonts w:hint="eastAsia" w:ascii="仿宋" w:hAnsi="仿宋" w:eastAsia="仿宋"/>
                <w:sz w:val="28"/>
                <w:szCs w:val="28"/>
              </w:rPr>
            </w:pPr>
          </w:p>
        </w:tc>
      </w:tr>
    </w:tbl>
    <w:p>
      <w:pPr>
        <w:ind w:left="-540" w:leftChars="-257"/>
        <w:rPr>
          <w:rFonts w:hint="eastAsia" w:ascii="仿宋" w:hAnsi="仿宋" w:eastAsia="仿宋"/>
          <w:bCs/>
          <w:sz w:val="24"/>
        </w:rPr>
      </w:pPr>
    </w:p>
    <w:p>
      <w:pPr>
        <w:ind w:left="-540" w:leftChars="-257"/>
        <w:rPr>
          <w:rFonts w:hint="eastAsia" w:ascii="仿宋" w:hAnsi="仿宋" w:eastAsia="仿宋"/>
          <w:bCs/>
          <w:sz w:val="24"/>
        </w:rPr>
      </w:pPr>
      <w:r>
        <w:rPr>
          <w:rFonts w:hint="eastAsia" w:ascii="仿宋" w:hAnsi="仿宋" w:eastAsia="仿宋"/>
          <w:bCs/>
          <w:sz w:val="24"/>
        </w:rPr>
        <w:t>备注：若单位联系人、地址等信息有变更，请及时与会员部联系。</w:t>
      </w:r>
    </w:p>
    <w:p>
      <w:pPr>
        <w:jc w:val="center"/>
        <w:rPr>
          <w:rFonts w:hint="eastAsia" w:ascii="宋体" w:hAnsi="宋体"/>
          <w:sz w:val="30"/>
          <w:szCs w:val="30"/>
        </w:rPr>
      </w:pPr>
    </w:p>
    <w:p>
      <w:pPr>
        <w:jc w:val="center"/>
        <w:rPr>
          <w:rFonts w:hint="eastAsia" w:ascii="宋体" w:hAnsi="宋体"/>
          <w:sz w:val="32"/>
        </w:rPr>
      </w:pPr>
    </w:p>
    <w:p>
      <w:pPr>
        <w:jc w:val="center"/>
        <w:rPr>
          <w:rFonts w:hint="eastAsia" w:ascii="宋体" w:hAnsi="宋体"/>
          <w:sz w:val="32"/>
        </w:rPr>
      </w:pPr>
    </w:p>
    <w:p>
      <w:pPr>
        <w:widowControl/>
        <w:jc w:val="center"/>
        <w:rPr>
          <w:rFonts w:hint="eastAsia" w:ascii="宋体" w:hAnsi="宋体" w:cs="宋体"/>
          <w:b/>
          <w:kern w:val="0"/>
          <w:sz w:val="52"/>
          <w:szCs w:val="52"/>
        </w:rPr>
      </w:pPr>
      <w:r>
        <w:rPr>
          <w:rFonts w:hint="eastAsia" w:ascii="宋体" w:hAnsi="宋体" w:cs="宋体"/>
          <w:b/>
          <w:kern w:val="0"/>
          <w:sz w:val="52"/>
          <w:szCs w:val="52"/>
        </w:rPr>
        <w:t>运输型物流企业</w:t>
      </w:r>
    </w:p>
    <w:p>
      <w:pPr>
        <w:widowControl/>
        <w:jc w:val="center"/>
        <w:rPr>
          <w:rFonts w:hint="eastAsia" w:ascii="宋体" w:hAnsi="宋体"/>
          <w:b/>
          <w:bCs/>
          <w:spacing w:val="20"/>
          <w:sz w:val="52"/>
          <w:szCs w:val="52"/>
        </w:rPr>
      </w:pPr>
      <w:r>
        <w:rPr>
          <w:rFonts w:hint="eastAsia" w:ascii="宋体" w:hAnsi="宋体" w:cs="宋体"/>
          <w:b/>
          <w:kern w:val="0"/>
          <w:sz w:val="52"/>
          <w:szCs w:val="52"/>
        </w:rPr>
        <w:t>综合评估复核申请表</w:t>
      </w: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ind w:firstLine="576" w:firstLineChars="200"/>
        <w:rPr>
          <w:rFonts w:hint="eastAsia" w:ascii="宋体" w:hAnsi="宋体"/>
          <w:sz w:val="30"/>
          <w:szCs w:val="30"/>
        </w:rPr>
      </w:pPr>
      <w:r>
        <w:rPr>
          <w:rFonts w:hint="eastAsia" w:ascii="宋体" w:hAnsi="宋体" w:cs="宋体"/>
          <w:spacing w:val="-6"/>
          <w:kern w:val="0"/>
          <w:sz w:val="30"/>
          <w:szCs w:val="30"/>
        </w:rPr>
        <w:t>申请企业名</w:t>
      </w:r>
      <w:r>
        <w:rPr>
          <w:rFonts w:hint="eastAsia" w:ascii="宋体" w:hAnsi="宋体" w:cs="宋体"/>
          <w:kern w:val="0"/>
          <w:sz w:val="30"/>
          <w:szCs w:val="30"/>
        </w:rPr>
        <w:t>称</w:t>
      </w:r>
      <w:r>
        <w:rPr>
          <w:rFonts w:hint="eastAsia" w:ascii="宋体" w:hAnsi="宋体" w:cs="宋体"/>
          <w:bCs/>
          <w:spacing w:val="12"/>
          <w:kern w:val="0"/>
          <w:sz w:val="30"/>
          <w:szCs w:val="30"/>
        </w:rPr>
        <w:t>：</w:t>
      </w:r>
      <w:r>
        <w:rPr>
          <w:rFonts w:hint="eastAsia" w:ascii="宋体" w:hAnsi="宋体"/>
          <w:sz w:val="30"/>
          <w:szCs w:val="30"/>
          <w:u w:val="single"/>
        </w:rPr>
        <w:t xml:space="preserve">                               </w:t>
      </w:r>
    </w:p>
    <w:p>
      <w:pPr>
        <w:ind w:firstLine="576" w:firstLineChars="200"/>
        <w:rPr>
          <w:rFonts w:hint="eastAsia" w:ascii="宋体" w:hAnsi="宋体"/>
          <w:sz w:val="30"/>
          <w:szCs w:val="30"/>
          <w:u w:val="single"/>
        </w:rPr>
      </w:pPr>
      <w:r>
        <w:rPr>
          <w:rFonts w:hint="eastAsia" w:ascii="宋体" w:hAnsi="宋体" w:cs="宋体"/>
          <w:spacing w:val="-6"/>
          <w:kern w:val="0"/>
          <w:sz w:val="30"/>
          <w:szCs w:val="30"/>
        </w:rPr>
        <w:t>申请复核级别：</w:t>
      </w:r>
      <w:r>
        <w:rPr>
          <w:rFonts w:hint="eastAsia" w:ascii="宋体" w:hAnsi="宋体"/>
          <w:sz w:val="30"/>
          <w:szCs w:val="30"/>
          <w:u w:val="single"/>
        </w:rPr>
        <w:t xml:space="preserve">                                </w:t>
      </w:r>
    </w:p>
    <w:p>
      <w:pPr>
        <w:jc w:val="center"/>
        <w:rPr>
          <w:rFonts w:hint="eastAsia" w:ascii="宋体" w:hAnsi="宋体"/>
          <w:sz w:val="44"/>
        </w:rPr>
      </w:pPr>
    </w:p>
    <w:p>
      <w:pPr>
        <w:jc w:val="center"/>
        <w:rPr>
          <w:rFonts w:hint="eastAsia" w:ascii="宋体" w:hAnsi="宋体"/>
          <w:sz w:val="44"/>
        </w:rPr>
      </w:pPr>
    </w:p>
    <w:p>
      <w:pPr>
        <w:rPr>
          <w:rFonts w:hint="eastAsia" w:ascii="宋体" w:hAnsi="宋体"/>
          <w:sz w:val="44"/>
          <w:u w:val="single"/>
        </w:rPr>
      </w:pPr>
      <w:r>
        <w:rPr>
          <w:rFonts w:hint="eastAsia" w:ascii="宋体" w:hAnsi="宋体"/>
          <w:sz w:val="44"/>
          <w:u w:val="single"/>
        </w:rPr>
        <w:t xml:space="preserve">                                      </w:t>
      </w:r>
    </w:p>
    <w:p>
      <w:pPr>
        <w:jc w:val="center"/>
        <w:rPr>
          <w:rFonts w:ascii="宋体" w:hAnsi="宋体"/>
          <w:bCs/>
          <w:sz w:val="30"/>
          <w:szCs w:val="30"/>
        </w:rPr>
      </w:pPr>
      <w:r>
        <w:rPr>
          <w:rFonts w:ascii="宋体" w:hAnsi="宋体"/>
          <w:bCs/>
          <w:sz w:val="30"/>
          <w:szCs w:val="30"/>
        </w:rPr>
        <w:t>中国物流与采购联合会监制（20</w:t>
      </w:r>
      <w:r>
        <w:rPr>
          <w:rFonts w:hint="eastAsia" w:ascii="宋体" w:hAnsi="宋体"/>
          <w:bCs/>
          <w:sz w:val="30"/>
          <w:szCs w:val="30"/>
        </w:rPr>
        <w:t>13</w:t>
      </w:r>
      <w:r>
        <w:rPr>
          <w:rFonts w:ascii="宋体" w:hAnsi="宋体"/>
          <w:bCs/>
          <w:sz w:val="30"/>
          <w:szCs w:val="30"/>
        </w:rPr>
        <w:t>版）</w:t>
      </w:r>
    </w:p>
    <w:tbl>
      <w:tblPr>
        <w:tblStyle w:val="7"/>
        <w:tblpPr w:leftFromText="180" w:rightFromText="180" w:vertAnchor="text" w:horzAnchor="margin" w:tblpY="-2758"/>
        <w:tblOverlap w:val="never"/>
        <w:tblW w:w="0" w:type="auto"/>
        <w:tblInd w:w="0" w:type="dxa"/>
        <w:tblLayout w:type="fixed"/>
        <w:tblCellMar>
          <w:top w:w="0" w:type="dxa"/>
          <w:left w:w="108" w:type="dxa"/>
          <w:bottom w:w="0" w:type="dxa"/>
          <w:right w:w="108" w:type="dxa"/>
        </w:tblCellMar>
      </w:tblPr>
      <w:tblGrid>
        <w:gridCol w:w="1440"/>
        <w:gridCol w:w="900"/>
        <w:gridCol w:w="2340"/>
        <w:gridCol w:w="1136"/>
        <w:gridCol w:w="484"/>
        <w:gridCol w:w="596"/>
        <w:gridCol w:w="484"/>
        <w:gridCol w:w="1856"/>
      </w:tblGrid>
      <w:tr>
        <w:tblPrEx>
          <w:tblCellMar>
            <w:top w:w="0" w:type="dxa"/>
            <w:left w:w="108" w:type="dxa"/>
            <w:bottom w:w="0" w:type="dxa"/>
            <w:right w:w="108" w:type="dxa"/>
          </w:tblCellMar>
        </w:tblPrEx>
        <w:trPr>
          <w:trHeight w:val="1714" w:hRule="atLeast"/>
        </w:trPr>
        <w:tc>
          <w:tcPr>
            <w:tcW w:w="9236" w:type="dxa"/>
            <w:gridSpan w:val="8"/>
            <w:tcBorders>
              <w:top w:val="nil"/>
              <w:left w:val="nil"/>
              <w:bottom w:val="nil"/>
              <w:right w:val="nil"/>
            </w:tcBorders>
            <w:noWrap w:val="0"/>
            <w:vAlign w:val="bottom"/>
          </w:tcPr>
          <w:p>
            <w:pPr>
              <w:widowControl/>
              <w:spacing w:line="800" w:lineRule="exact"/>
              <w:jc w:val="left"/>
              <w:rPr>
                <w:rFonts w:ascii="宋体" w:hAnsi="宋体"/>
                <w:spacing w:val="5"/>
                <w:kern w:val="0"/>
                <w:sz w:val="24"/>
              </w:rPr>
            </w:pPr>
            <w:r>
              <w:rPr>
                <w:rFonts w:ascii="宋体" w:hAnsi="宋体"/>
                <w:spacing w:val="5"/>
                <w:kern w:val="0"/>
                <w:sz w:val="24"/>
              </w:rPr>
              <w:t>申请企业名</w:t>
            </w:r>
            <w:r>
              <w:rPr>
                <w:rFonts w:ascii="宋体" w:hAnsi="宋体"/>
                <w:spacing w:val="-10"/>
                <w:kern w:val="0"/>
                <w:sz w:val="24"/>
              </w:rPr>
              <w:t>称</w:t>
            </w:r>
            <w:r>
              <w:rPr>
                <w:rFonts w:ascii="宋体" w:hAnsi="宋体"/>
                <w:kern w:val="0"/>
                <w:sz w:val="24"/>
              </w:rPr>
              <w:t>：</w:t>
            </w:r>
            <w:r>
              <w:rPr>
                <w:rFonts w:ascii="宋体" w:hAnsi="宋体"/>
                <w:kern w:val="0"/>
                <w:sz w:val="24"/>
                <w:u w:val="single"/>
              </w:rPr>
              <w:t xml:space="preserve">                                                            </w:t>
            </w:r>
            <w:r>
              <w:rPr>
                <w:rFonts w:ascii="宋体" w:hAnsi="宋体"/>
                <w:spacing w:val="5"/>
                <w:kern w:val="0"/>
                <w:sz w:val="24"/>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法人代表：                                </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网 址：</w:t>
            </w:r>
          </w:p>
        </w:tc>
        <w:tc>
          <w:tcPr>
            <w:tcW w:w="3420" w:type="dxa"/>
            <w:gridSpan w:val="4"/>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u w:val="single"/>
              </w:rPr>
              <w:t xml:space="preserve">                            </w:t>
            </w:r>
            <w:r>
              <w:rPr>
                <w:rFonts w:ascii="宋体" w:hAnsi="宋体"/>
                <w:kern w:val="0"/>
                <w:sz w:val="24"/>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地    址： </w:t>
            </w:r>
          </w:p>
        </w:tc>
        <w:tc>
          <w:tcPr>
            <w:tcW w:w="4860" w:type="dxa"/>
            <w:gridSpan w:val="4"/>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邮 编：</w:t>
            </w:r>
          </w:p>
        </w:tc>
        <w:tc>
          <w:tcPr>
            <w:tcW w:w="1856" w:type="dxa"/>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 系 人：</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职 务：</w:t>
            </w:r>
          </w:p>
        </w:tc>
        <w:tc>
          <w:tcPr>
            <w:tcW w:w="3420" w:type="dxa"/>
            <w:gridSpan w:val="4"/>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联系电话：</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rPr>
              <w:t>手 机：</w:t>
            </w:r>
          </w:p>
        </w:tc>
        <w:tc>
          <w:tcPr>
            <w:tcW w:w="3420" w:type="dxa"/>
            <w:gridSpan w:val="4"/>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trHeight w:val="450" w:hRule="atLeast"/>
        </w:trPr>
        <w:tc>
          <w:tcPr>
            <w:tcW w:w="234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电子信箱（E-mail）：</w:t>
            </w:r>
          </w:p>
        </w:tc>
        <w:tc>
          <w:tcPr>
            <w:tcW w:w="3476"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传真：</w:t>
            </w:r>
          </w:p>
        </w:tc>
        <w:tc>
          <w:tcPr>
            <w:tcW w:w="23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trHeight w:val="495" w:hRule="atLeast"/>
        </w:trPr>
        <w:tc>
          <w:tcPr>
            <w:tcW w:w="9236" w:type="dxa"/>
            <w:gridSpan w:val="8"/>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请准确填写以下信息：</w:t>
            </w:r>
          </w:p>
        </w:tc>
      </w:tr>
      <w:tr>
        <w:tblPrEx>
          <w:tblCellMar>
            <w:top w:w="0" w:type="dxa"/>
            <w:left w:w="108" w:type="dxa"/>
            <w:bottom w:w="0" w:type="dxa"/>
            <w:right w:w="108" w:type="dxa"/>
          </w:tblCellMar>
        </w:tblPrEx>
        <w:trPr>
          <w:trHeight w:val="495" w:hRule="atLeast"/>
        </w:trPr>
        <w:tc>
          <w:tcPr>
            <w:tcW w:w="9236" w:type="dxa"/>
            <w:gridSpan w:val="8"/>
            <w:tcBorders>
              <w:top w:val="nil"/>
              <w:left w:val="nil"/>
              <w:bottom w:val="nil"/>
              <w:right w:val="nil"/>
            </w:tcBorders>
            <w:noWrap w:val="0"/>
            <w:vAlign w:val="center"/>
          </w:tcPr>
          <w:p>
            <w:pPr>
              <w:widowControl/>
              <w:tabs>
                <w:tab w:val="left" w:pos="360"/>
              </w:tabs>
              <w:spacing w:line="800" w:lineRule="exact"/>
              <w:ind w:left="360" w:hanging="360"/>
              <w:jc w:val="left"/>
              <w:rPr>
                <w:rFonts w:ascii="宋体" w:hAnsi="宋体"/>
                <w:kern w:val="0"/>
                <w:sz w:val="24"/>
              </w:rPr>
            </w:pPr>
            <w:r>
              <w:rPr>
                <w:rFonts w:ascii="宋体" w:hAnsi="宋体"/>
                <w:kern w:val="0"/>
                <w:sz w:val="24"/>
              </w:rPr>
              <w:t>1、员工总数：</w:t>
            </w:r>
          </w:p>
        </w:tc>
      </w:tr>
      <w:tr>
        <w:tblPrEx>
          <w:tblCellMar>
            <w:top w:w="0" w:type="dxa"/>
            <w:left w:w="108" w:type="dxa"/>
            <w:bottom w:w="0" w:type="dxa"/>
            <w:right w:w="108" w:type="dxa"/>
          </w:tblCellMar>
        </w:tblPrEx>
        <w:trPr>
          <w:trHeight w:val="2866" w:hRule="atLeast"/>
        </w:trPr>
        <w:tc>
          <w:tcPr>
            <w:tcW w:w="9236" w:type="dxa"/>
            <w:gridSpan w:val="8"/>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 xml:space="preserve">2、业务范围：                                                                 </w:t>
            </w:r>
          </w:p>
          <w:p>
            <w:pPr>
              <w:widowControl/>
              <w:spacing w:line="800" w:lineRule="exact"/>
              <w:jc w:val="left"/>
              <w:rPr>
                <w:rFonts w:ascii="宋体" w:hAnsi="宋体"/>
                <w:kern w:val="0"/>
                <w:sz w:val="24"/>
                <w:u w:val="single"/>
              </w:rPr>
            </w:pPr>
            <w:r>
              <w:rPr>
                <w:rFonts w:ascii="宋体" w:hAnsi="宋体"/>
                <w:kern w:val="0"/>
                <w:sz w:val="24"/>
              </w:rPr>
              <w:t xml:space="preserve">                                                                                </w:t>
            </w:r>
          </w:p>
        </w:tc>
      </w:tr>
      <w:tr>
        <w:tblPrEx>
          <w:tblCellMar>
            <w:top w:w="0" w:type="dxa"/>
            <w:left w:w="108" w:type="dxa"/>
            <w:bottom w:w="0" w:type="dxa"/>
            <w:right w:w="108" w:type="dxa"/>
          </w:tblCellMar>
        </w:tblPrEx>
        <w:trPr>
          <w:trHeight w:val="3436" w:hRule="atLeast"/>
        </w:trPr>
        <w:tc>
          <w:tcPr>
            <w:tcW w:w="9236" w:type="dxa"/>
            <w:gridSpan w:val="8"/>
            <w:tcBorders>
              <w:top w:val="nil"/>
              <w:left w:val="nil"/>
              <w:bottom w:val="nil"/>
              <w:right w:val="nil"/>
            </w:tcBorders>
            <w:noWrap w:val="0"/>
            <w:vAlign w:val="top"/>
          </w:tcPr>
          <w:p>
            <w:pPr>
              <w:widowControl/>
              <w:tabs>
                <w:tab w:val="left" w:pos="360"/>
              </w:tabs>
              <w:spacing w:line="800" w:lineRule="exact"/>
              <w:ind w:left="360" w:hanging="360"/>
              <w:jc w:val="left"/>
              <w:rPr>
                <w:rFonts w:ascii="宋体" w:hAnsi="宋体"/>
                <w:kern w:val="0"/>
                <w:sz w:val="24"/>
              </w:rPr>
            </w:pPr>
            <w:r>
              <w:rPr>
                <w:rFonts w:ascii="宋体" w:hAnsi="宋体"/>
                <w:kern w:val="0"/>
                <w:sz w:val="24"/>
              </w:rPr>
              <w:t>3、已获得资质证书情况：</w:t>
            </w:r>
          </w:p>
          <w:p>
            <w:pPr>
              <w:widowControl/>
              <w:tabs>
                <w:tab w:val="left" w:pos="360"/>
              </w:tabs>
              <w:spacing w:line="800" w:lineRule="exact"/>
              <w:ind w:left="360" w:hanging="360"/>
              <w:jc w:val="left"/>
              <w:rPr>
                <w:rFonts w:ascii="宋体" w:hAnsi="宋体"/>
                <w:kern w:val="0"/>
                <w:sz w:val="24"/>
              </w:rPr>
            </w:pPr>
          </w:p>
          <w:p>
            <w:pPr>
              <w:widowControl/>
              <w:tabs>
                <w:tab w:val="left" w:pos="360"/>
              </w:tabs>
              <w:spacing w:line="800" w:lineRule="exact"/>
              <w:ind w:left="360" w:hanging="360"/>
              <w:jc w:val="left"/>
              <w:rPr>
                <w:rFonts w:ascii="宋体" w:hAnsi="宋体"/>
                <w:kern w:val="0"/>
                <w:sz w:val="24"/>
              </w:rPr>
            </w:pPr>
          </w:p>
          <w:p>
            <w:pPr>
              <w:widowControl/>
              <w:tabs>
                <w:tab w:val="left" w:pos="360"/>
              </w:tabs>
              <w:spacing w:line="800" w:lineRule="exact"/>
              <w:ind w:left="360" w:hanging="360"/>
              <w:jc w:val="left"/>
              <w:rPr>
                <w:rFonts w:ascii="宋体" w:hAnsi="宋体"/>
                <w:kern w:val="0"/>
                <w:sz w:val="24"/>
              </w:rPr>
            </w:pPr>
          </w:p>
          <w:p>
            <w:pPr>
              <w:widowControl/>
              <w:tabs>
                <w:tab w:val="left" w:pos="360"/>
              </w:tabs>
              <w:spacing w:line="800" w:lineRule="exact"/>
              <w:ind w:left="360" w:hanging="360"/>
              <w:jc w:val="left"/>
              <w:rPr>
                <w:rFonts w:ascii="宋体" w:hAnsi="宋体"/>
                <w:kern w:val="0"/>
                <w:sz w:val="24"/>
              </w:rPr>
            </w:pPr>
          </w:p>
          <w:p>
            <w:pPr>
              <w:widowControl/>
              <w:tabs>
                <w:tab w:val="left" w:pos="360"/>
              </w:tabs>
              <w:spacing w:line="800" w:lineRule="exact"/>
              <w:jc w:val="left"/>
              <w:rPr>
                <w:rFonts w:ascii="宋体" w:hAnsi="宋体"/>
                <w:kern w:val="0"/>
                <w:sz w:val="24"/>
              </w:rPr>
            </w:pPr>
          </w:p>
        </w:tc>
      </w:tr>
    </w:tbl>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00"/>
        <w:gridCol w:w="27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noWrap w:val="0"/>
            <w:vAlign w:val="center"/>
          </w:tcPr>
          <w:p>
            <w:pPr>
              <w:jc w:val="center"/>
              <w:rPr>
                <w:rFonts w:ascii="宋体" w:hAnsi="宋体"/>
                <w:szCs w:val="21"/>
              </w:rPr>
            </w:pPr>
            <w:r>
              <w:rPr>
                <w:rFonts w:hint="eastAsia" w:ascii="宋体" w:hAnsi="宋体"/>
                <w:szCs w:val="21"/>
              </w:rPr>
              <w:t>项目</w:t>
            </w:r>
            <w:r>
              <w:rPr>
                <w:rFonts w:ascii="宋体" w:hAnsi="宋体"/>
                <w:szCs w:val="21"/>
              </w:rPr>
              <w:t xml:space="preserve"> </w:t>
            </w:r>
          </w:p>
        </w:tc>
        <w:tc>
          <w:tcPr>
            <w:tcW w:w="2700" w:type="dxa"/>
            <w:noWrap w:val="0"/>
            <w:vAlign w:val="center"/>
          </w:tcPr>
          <w:p>
            <w:pPr>
              <w:jc w:val="center"/>
              <w:rPr>
                <w:rFonts w:hint="eastAsia" w:ascii="宋体" w:hAnsi="宋体"/>
                <w:szCs w:val="21"/>
              </w:rPr>
            </w:pPr>
            <w:r>
              <w:rPr>
                <w:rFonts w:hint="eastAsia" w:ascii="宋体" w:hAnsi="宋体"/>
                <w:szCs w:val="21"/>
              </w:rPr>
              <w:t>指   标</w:t>
            </w:r>
          </w:p>
        </w:tc>
        <w:tc>
          <w:tcPr>
            <w:tcW w:w="2700" w:type="dxa"/>
            <w:noWrap w:val="0"/>
            <w:vAlign w:val="center"/>
          </w:tcPr>
          <w:p>
            <w:pPr>
              <w:jc w:val="center"/>
              <w:rPr>
                <w:rFonts w:hint="eastAsia" w:ascii="宋体" w:hAnsi="宋体"/>
                <w:szCs w:val="21"/>
              </w:rPr>
            </w:pPr>
            <w:r>
              <w:rPr>
                <w:rFonts w:hint="eastAsia" w:ascii="宋体" w:hAnsi="宋体"/>
                <w:szCs w:val="21"/>
              </w:rPr>
              <w:t>本次申报情况</w:t>
            </w:r>
          </w:p>
        </w:tc>
        <w:tc>
          <w:tcPr>
            <w:tcW w:w="2700" w:type="dxa"/>
            <w:noWrap w:val="0"/>
            <w:vAlign w:val="center"/>
          </w:tcPr>
          <w:p>
            <w:pPr>
              <w:jc w:val="center"/>
              <w:rPr>
                <w:rFonts w:hint="eastAsia" w:ascii="宋体" w:hAnsi="宋体"/>
                <w:szCs w:val="21"/>
              </w:rPr>
            </w:pPr>
            <w:r>
              <w:rPr>
                <w:rFonts w:hint="eastAsia" w:ascii="宋体" w:hAnsi="宋体"/>
                <w:szCs w:val="21"/>
              </w:rPr>
              <w:t>上次现场评估情况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ascii="宋体" w:hAnsi="宋体"/>
                <w:szCs w:val="21"/>
              </w:rPr>
            </w:pPr>
            <w:r>
              <w:rPr>
                <w:rFonts w:hint="eastAsia" w:ascii="宋体" w:hAnsi="宋体"/>
                <w:szCs w:val="21"/>
              </w:rPr>
              <w:t>经营状况</w:t>
            </w:r>
          </w:p>
        </w:tc>
        <w:tc>
          <w:tcPr>
            <w:tcW w:w="2700" w:type="dxa"/>
            <w:noWrap w:val="0"/>
            <w:vAlign w:val="center"/>
          </w:tcPr>
          <w:p>
            <w:pPr>
              <w:rPr>
                <w:rFonts w:hint="eastAsia" w:ascii="宋体" w:hAnsi="宋体"/>
                <w:szCs w:val="21"/>
              </w:rPr>
            </w:pPr>
            <w:r>
              <w:rPr>
                <w:rFonts w:hint="eastAsia" w:ascii="宋体" w:hAnsi="宋体"/>
                <w:szCs w:val="21"/>
              </w:rPr>
              <w:t>年总营业收入（元）</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hint="eastAsia"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年货运营业收入（元）*</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营业时间*</w:t>
            </w:r>
          </w:p>
        </w:tc>
        <w:tc>
          <w:tcPr>
            <w:tcW w:w="2700" w:type="dxa"/>
            <w:noWrap w:val="0"/>
            <w:vAlign w:val="top"/>
          </w:tcPr>
          <w:p>
            <w:pPr>
              <w:rPr>
                <w:rFonts w:hint="eastAsia" w:ascii="宋体" w:hAnsi="宋体"/>
                <w:szCs w:val="21"/>
              </w:rPr>
            </w:pPr>
          </w:p>
        </w:tc>
        <w:tc>
          <w:tcPr>
            <w:tcW w:w="2700" w:type="dxa"/>
            <w:noWrap w:val="0"/>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ascii="宋体" w:hAnsi="宋体"/>
                <w:szCs w:val="21"/>
              </w:rPr>
            </w:pPr>
            <w:r>
              <w:rPr>
                <w:rFonts w:hint="eastAsia" w:ascii="宋体" w:hAnsi="宋体"/>
                <w:szCs w:val="21"/>
              </w:rPr>
              <w:t>资产</w:t>
            </w:r>
          </w:p>
        </w:tc>
        <w:tc>
          <w:tcPr>
            <w:tcW w:w="2700" w:type="dxa"/>
            <w:noWrap w:val="0"/>
            <w:vAlign w:val="center"/>
          </w:tcPr>
          <w:p>
            <w:pPr>
              <w:rPr>
                <w:rFonts w:ascii="宋体" w:hAnsi="宋体"/>
                <w:szCs w:val="21"/>
              </w:rPr>
            </w:pPr>
            <w:r>
              <w:rPr>
                <w:rFonts w:hint="eastAsia" w:ascii="宋体" w:hAnsi="宋体"/>
                <w:szCs w:val="21"/>
              </w:rPr>
              <w:t>资产总额（元）*</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ascii="宋体" w:hAnsi="宋体"/>
                <w:szCs w:val="21"/>
              </w:rPr>
            </w:pPr>
            <w:r>
              <w:rPr>
                <w:rFonts w:hint="eastAsia" w:ascii="宋体" w:hAnsi="宋体"/>
                <w:szCs w:val="21"/>
              </w:rPr>
              <w:t>资产负债率*</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ascii="宋体" w:hAnsi="宋体"/>
                <w:szCs w:val="21"/>
              </w:rPr>
            </w:pPr>
            <w:r>
              <w:rPr>
                <w:rFonts w:hint="eastAsia" w:ascii="宋体" w:hAnsi="宋体"/>
                <w:szCs w:val="21"/>
              </w:rPr>
              <w:t>设备设施</w:t>
            </w:r>
          </w:p>
        </w:tc>
        <w:tc>
          <w:tcPr>
            <w:tcW w:w="2700" w:type="dxa"/>
            <w:noWrap w:val="0"/>
            <w:vAlign w:val="center"/>
          </w:tcPr>
          <w:p>
            <w:pPr>
              <w:rPr>
                <w:rFonts w:ascii="宋体" w:hAnsi="宋体"/>
                <w:szCs w:val="21"/>
              </w:rPr>
            </w:pPr>
            <w:r>
              <w:rPr>
                <w:rFonts w:hint="eastAsia" w:ascii="宋体" w:hAnsi="宋体"/>
                <w:szCs w:val="21"/>
              </w:rPr>
              <w:t>自有货运车辆（辆）*</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hint="eastAsia"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自有车辆总载重量（吨）*</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运营网点（个）</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hint="eastAsia" w:ascii="宋体" w:hAnsi="宋体"/>
                <w:szCs w:val="21"/>
              </w:rPr>
            </w:pPr>
            <w:r>
              <w:rPr>
                <w:rFonts w:hint="eastAsia" w:ascii="宋体" w:hAnsi="宋体"/>
                <w:szCs w:val="21"/>
              </w:rPr>
              <w:t>管理及</w:t>
            </w:r>
          </w:p>
          <w:p>
            <w:pPr>
              <w:jc w:val="center"/>
              <w:rPr>
                <w:rFonts w:hint="eastAsia" w:ascii="宋体" w:hAnsi="宋体"/>
                <w:szCs w:val="21"/>
              </w:rPr>
            </w:pPr>
            <w:r>
              <w:rPr>
                <w:rFonts w:hint="eastAsia" w:ascii="宋体" w:hAnsi="宋体"/>
                <w:szCs w:val="21"/>
              </w:rPr>
              <w:t>服务</w:t>
            </w:r>
          </w:p>
        </w:tc>
        <w:tc>
          <w:tcPr>
            <w:tcW w:w="2700" w:type="dxa"/>
            <w:noWrap w:val="0"/>
            <w:vAlign w:val="center"/>
          </w:tcPr>
          <w:p>
            <w:pPr>
              <w:rPr>
                <w:rFonts w:hint="eastAsia" w:ascii="宋体" w:hAnsi="宋体"/>
                <w:szCs w:val="21"/>
              </w:rPr>
            </w:pPr>
            <w:r>
              <w:rPr>
                <w:rFonts w:hint="eastAsia" w:ascii="宋体" w:hAnsi="宋体"/>
                <w:szCs w:val="21"/>
              </w:rPr>
              <w:t>管理制度</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质量管理*</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业务辐射面*</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顾客投诉率或顾客满意度</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ascii="宋体" w:hAnsi="宋体"/>
                <w:szCs w:val="21"/>
              </w:rPr>
            </w:pPr>
            <w:r>
              <w:rPr>
                <w:rFonts w:hint="eastAsia" w:ascii="宋体" w:hAnsi="宋体"/>
                <w:szCs w:val="21"/>
              </w:rPr>
              <w:t>人员素质</w:t>
            </w:r>
          </w:p>
        </w:tc>
        <w:tc>
          <w:tcPr>
            <w:tcW w:w="2700" w:type="dxa"/>
            <w:noWrap w:val="0"/>
            <w:vAlign w:val="center"/>
          </w:tcPr>
          <w:p>
            <w:pPr>
              <w:rPr>
                <w:rFonts w:hint="eastAsia" w:ascii="宋体" w:hAnsi="宋体"/>
                <w:szCs w:val="21"/>
              </w:rPr>
            </w:pPr>
            <w:r>
              <w:rPr>
                <w:rFonts w:hint="eastAsia" w:ascii="宋体" w:hAnsi="宋体"/>
                <w:szCs w:val="21"/>
              </w:rPr>
              <w:t>中高层管理人员*</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center"/>
          </w:tcPr>
          <w:p>
            <w:pPr>
              <w:jc w:val="cente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业务人员</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restart"/>
            <w:noWrap w:val="0"/>
            <w:vAlign w:val="center"/>
          </w:tcPr>
          <w:p>
            <w:pPr>
              <w:jc w:val="center"/>
              <w:rPr>
                <w:rFonts w:hint="eastAsia" w:ascii="宋体" w:hAnsi="宋体"/>
                <w:szCs w:val="21"/>
              </w:rPr>
            </w:pPr>
            <w:r>
              <w:rPr>
                <w:rFonts w:hint="eastAsia" w:ascii="宋体" w:hAnsi="宋体"/>
                <w:szCs w:val="21"/>
              </w:rPr>
              <w:t>信息化</w:t>
            </w:r>
          </w:p>
          <w:p>
            <w:pPr>
              <w:jc w:val="center"/>
              <w:rPr>
                <w:rFonts w:hint="eastAsia" w:ascii="宋体" w:hAnsi="宋体"/>
                <w:szCs w:val="21"/>
              </w:rPr>
            </w:pPr>
            <w:r>
              <w:rPr>
                <w:rFonts w:hint="eastAsia" w:ascii="宋体" w:hAnsi="宋体"/>
                <w:szCs w:val="21"/>
              </w:rPr>
              <w:t>水平</w:t>
            </w:r>
          </w:p>
        </w:tc>
        <w:tc>
          <w:tcPr>
            <w:tcW w:w="2700" w:type="dxa"/>
            <w:noWrap w:val="0"/>
            <w:vAlign w:val="center"/>
          </w:tcPr>
          <w:p>
            <w:pPr>
              <w:rPr>
                <w:rFonts w:hint="eastAsia" w:ascii="宋体" w:hAnsi="宋体"/>
                <w:szCs w:val="21"/>
              </w:rPr>
            </w:pPr>
            <w:r>
              <w:rPr>
                <w:rFonts w:hint="eastAsia" w:ascii="宋体" w:hAnsi="宋体"/>
                <w:szCs w:val="21"/>
              </w:rPr>
              <w:t>网络系统*</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top"/>
          </w:tcPr>
          <w:p>
            <w:pP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电子单证管理</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top"/>
          </w:tcPr>
          <w:p>
            <w:pPr>
              <w:rPr>
                <w:rFonts w:ascii="宋体" w:hAnsi="宋体"/>
                <w:szCs w:val="21"/>
              </w:rPr>
            </w:pPr>
          </w:p>
        </w:tc>
        <w:tc>
          <w:tcPr>
            <w:tcW w:w="2700" w:type="dxa"/>
            <w:noWrap w:val="0"/>
            <w:vAlign w:val="center"/>
          </w:tcPr>
          <w:p>
            <w:pPr>
              <w:rPr>
                <w:rFonts w:ascii="宋体" w:hAnsi="宋体"/>
                <w:szCs w:val="21"/>
              </w:rPr>
            </w:pPr>
            <w:r>
              <w:rPr>
                <w:rFonts w:hint="eastAsia" w:ascii="宋体" w:hAnsi="宋体"/>
                <w:szCs w:val="21"/>
              </w:rPr>
              <w:t>货物跟踪*</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720" w:type="dxa"/>
            <w:vMerge w:val="continue"/>
            <w:noWrap w:val="0"/>
            <w:vAlign w:val="top"/>
          </w:tcPr>
          <w:p>
            <w:pPr>
              <w:rPr>
                <w:rFonts w:ascii="宋体" w:hAnsi="宋体"/>
                <w:szCs w:val="21"/>
              </w:rPr>
            </w:pPr>
          </w:p>
        </w:tc>
        <w:tc>
          <w:tcPr>
            <w:tcW w:w="2700" w:type="dxa"/>
            <w:noWrap w:val="0"/>
            <w:vAlign w:val="center"/>
          </w:tcPr>
          <w:p>
            <w:pPr>
              <w:rPr>
                <w:rFonts w:hint="eastAsia" w:ascii="宋体" w:hAnsi="宋体"/>
                <w:szCs w:val="21"/>
              </w:rPr>
            </w:pPr>
            <w:r>
              <w:rPr>
                <w:rFonts w:hint="eastAsia" w:ascii="宋体" w:hAnsi="宋体"/>
                <w:szCs w:val="21"/>
              </w:rPr>
              <w:t>客户查询*</w:t>
            </w:r>
          </w:p>
        </w:tc>
        <w:tc>
          <w:tcPr>
            <w:tcW w:w="2700" w:type="dxa"/>
            <w:noWrap w:val="0"/>
            <w:vAlign w:val="top"/>
          </w:tcPr>
          <w:p>
            <w:pPr>
              <w:rPr>
                <w:rFonts w:ascii="宋体" w:hAnsi="宋体"/>
                <w:szCs w:val="21"/>
              </w:rPr>
            </w:pPr>
          </w:p>
        </w:tc>
        <w:tc>
          <w:tcPr>
            <w:tcW w:w="2700" w:type="dxa"/>
            <w:noWrap w:val="0"/>
            <w:vAlign w:val="top"/>
          </w:tcPr>
          <w:p>
            <w:pPr>
              <w:rPr>
                <w:rFonts w:ascii="宋体" w:hAnsi="宋体"/>
                <w:szCs w:val="21"/>
              </w:rPr>
            </w:pPr>
          </w:p>
        </w:tc>
      </w:tr>
    </w:tbl>
    <w:p>
      <w:pPr>
        <w:widowControl/>
        <w:jc w:val="left"/>
        <w:rPr>
          <w:rFonts w:ascii="宋体" w:hAnsi="宋体" w:cs="宋体"/>
          <w:kern w:val="0"/>
        </w:rPr>
      </w:pPr>
      <w:r>
        <w:rPr>
          <w:rFonts w:hint="eastAsia" w:ascii="宋体" w:hAnsi="宋体" w:cs="宋体"/>
          <w:kern w:val="0"/>
        </w:rPr>
        <w:t>注</w:t>
      </w:r>
      <w:r>
        <w:rPr>
          <w:rFonts w:ascii="宋体" w:hAnsi="宋体" w:cs="宋体"/>
          <w:kern w:val="0"/>
        </w:rPr>
        <w:t>1</w:t>
      </w:r>
      <w:r>
        <w:rPr>
          <w:rFonts w:hint="eastAsia" w:ascii="宋体" w:hAnsi="宋体" w:cs="宋体"/>
          <w:kern w:val="0"/>
        </w:rPr>
        <w:t>：表中标注</w:t>
      </w:r>
      <w:r>
        <w:rPr>
          <w:rFonts w:ascii="宋体" w:hAnsi="宋体" w:cs="宋体"/>
          <w:kern w:val="0"/>
        </w:rPr>
        <w:t>*</w:t>
      </w:r>
      <w:r>
        <w:rPr>
          <w:rFonts w:hint="eastAsia" w:ascii="宋体" w:hAnsi="宋体" w:cs="宋体"/>
          <w:kern w:val="0"/>
        </w:rPr>
        <w:t>的指标为企业达到评估等级的必备指标项目，其它为参考指标项目。</w:t>
      </w:r>
    </w:p>
    <w:p>
      <w:pPr>
        <w:widowControl/>
        <w:ind w:left="630" w:hanging="630" w:hangingChars="300"/>
        <w:jc w:val="left"/>
        <w:rPr>
          <w:rFonts w:hint="eastAsia" w:ascii="宋体" w:hAnsi="宋体" w:cs="宋体"/>
          <w:kern w:val="0"/>
        </w:rPr>
      </w:pPr>
      <w:r>
        <w:rPr>
          <w:rFonts w:hint="eastAsia" w:ascii="宋体" w:hAnsi="宋体" w:cs="宋体"/>
          <w:kern w:val="0"/>
        </w:rPr>
        <w:t>注</w:t>
      </w:r>
      <w:r>
        <w:rPr>
          <w:rFonts w:ascii="宋体" w:hAnsi="宋体" w:cs="宋体"/>
          <w:kern w:val="0"/>
        </w:rPr>
        <w:t>2</w:t>
      </w:r>
      <w:r>
        <w:rPr>
          <w:rFonts w:hint="eastAsia" w:ascii="宋体" w:hAnsi="宋体" w:cs="宋体"/>
          <w:kern w:val="0"/>
        </w:rPr>
        <w:t>：表中的货运营业收入指企业完成货物运输收入、运输代理收入、货物快递收入及其它与货物运输有关增值服务所取得的收入。</w:t>
      </w:r>
    </w:p>
    <w:p>
      <w:pPr>
        <w:widowControl/>
        <w:ind w:left="630" w:hanging="630" w:hangingChars="300"/>
        <w:jc w:val="left"/>
        <w:rPr>
          <w:rFonts w:ascii="宋体" w:hAnsi="宋体" w:cs="宋体"/>
          <w:kern w:val="0"/>
        </w:rPr>
      </w:pPr>
      <w:r>
        <w:rPr>
          <w:rFonts w:hint="eastAsia" w:ascii="宋体" w:hAnsi="宋体" w:cs="宋体"/>
          <w:kern w:val="0"/>
        </w:rPr>
        <w:t>注</w:t>
      </w:r>
      <w:r>
        <w:rPr>
          <w:rFonts w:ascii="宋体" w:hAnsi="宋体" w:cs="宋体"/>
          <w:kern w:val="0"/>
        </w:rPr>
        <w:t>3</w:t>
      </w:r>
      <w:r>
        <w:rPr>
          <w:rFonts w:hint="eastAsia" w:ascii="宋体" w:hAnsi="宋体" w:cs="宋体"/>
          <w:kern w:val="0"/>
        </w:rPr>
        <w:t>：表中运营网点是指在经营覆盖范围内，由本企业自行设立、可以承接并完成企业基本业务的分支机构。长期合作伙伴（有合作协议，且合作期一年以上）也可视同为企业的运营网点，但要提供相应的合作协议等证明材料。</w:t>
      </w:r>
    </w:p>
    <w:p>
      <w:pPr>
        <w:widowControl/>
        <w:jc w:val="left"/>
        <w:rPr>
          <w:rFonts w:ascii="宋体" w:hAnsi="宋体" w:cs="宋体"/>
          <w:spacing w:val="-4"/>
          <w:kern w:val="0"/>
          <w:szCs w:val="21"/>
        </w:rPr>
      </w:pPr>
      <w:r>
        <w:rPr>
          <w:rFonts w:hint="eastAsia" w:ascii="宋体" w:hAnsi="宋体" w:cs="宋体"/>
          <w:kern w:val="0"/>
        </w:rPr>
        <w:t>注4：</w:t>
      </w:r>
      <w:r>
        <w:rPr>
          <w:rFonts w:hint="eastAsia" w:ascii="宋体" w:hAnsi="宋体" w:cs="宋体"/>
          <w:spacing w:val="-4"/>
          <w:kern w:val="0"/>
          <w:szCs w:val="21"/>
        </w:rPr>
        <w:t>表中顾客投诉率是指在年度周期内客户对不满意业务的投诉总量与企业业务总量的比率。</w:t>
      </w:r>
    </w:p>
    <w:p>
      <w:pPr>
        <w:widowControl/>
        <w:ind w:left="540" w:hanging="539" w:hangingChars="257"/>
        <w:jc w:val="left"/>
        <w:rPr>
          <w:rFonts w:hint="eastAsia" w:ascii="宋体" w:hAnsi="宋体" w:cs="宋体"/>
          <w:kern w:val="0"/>
        </w:rPr>
      </w:pPr>
      <w:r>
        <w:rPr>
          <w:rFonts w:hint="eastAsia" w:ascii="宋体" w:hAnsi="宋体" w:cs="宋体"/>
          <w:kern w:val="0"/>
        </w:rPr>
        <w:t>注5：表中顾客满意度是指在年度周期内企业对顾客满意情况的调查统计。</w:t>
      </w:r>
    </w:p>
    <w:p>
      <w:pPr>
        <w:rPr>
          <w:rFonts w:hint="eastAsia" w:ascii="宋体" w:hAnsi="宋体"/>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1080" w:type="dxa"/>
            <w:noWrap w:val="0"/>
            <w:vAlign w:val="top"/>
          </w:tcPr>
          <w:p>
            <w:pPr>
              <w:rPr>
                <w:rFonts w:hint="eastAsia" w:ascii="宋体" w:hAnsi="宋体"/>
                <w:szCs w:val="21"/>
              </w:rPr>
            </w:pPr>
            <w:r>
              <w:rPr>
                <w:rFonts w:hint="eastAsia" w:ascii="宋体" w:hAnsi="宋体"/>
                <w:szCs w:val="21"/>
              </w:rPr>
              <w:t>声明：</w:t>
            </w:r>
          </w:p>
        </w:tc>
        <w:tc>
          <w:tcPr>
            <w:tcW w:w="7740" w:type="dxa"/>
            <w:noWrap w:val="0"/>
            <w:vAlign w:val="top"/>
          </w:tcPr>
          <w:p>
            <w:pPr>
              <w:spacing w:before="20"/>
              <w:rPr>
                <w:rFonts w:hint="eastAsia" w:ascii="宋体" w:hAnsi="宋体"/>
                <w:szCs w:val="21"/>
              </w:rPr>
            </w:pPr>
            <w:r>
              <w:rPr>
                <w:rFonts w:hint="eastAsia" w:ascii="宋体" w:hAnsi="宋体"/>
                <w:szCs w:val="21"/>
              </w:rPr>
              <w:t>本企业将遵守中国物流与采购联合会复核的规则和程序，支付复核所需的有关费用；保证复核申请表中陈述内容真实。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3" w:hRule="atLeast"/>
        </w:trPr>
        <w:tc>
          <w:tcPr>
            <w:tcW w:w="8820" w:type="dxa"/>
            <w:gridSpan w:val="2"/>
            <w:noWrap w:val="0"/>
            <w:vAlign w:val="top"/>
          </w:tcPr>
          <w:p>
            <w:pPr>
              <w:spacing w:before="20"/>
              <w:ind w:firstLine="2940" w:firstLineChars="1400"/>
              <w:rPr>
                <w:rFonts w:hint="eastAsia" w:ascii="宋体" w:hAnsi="宋体"/>
                <w:szCs w:val="21"/>
              </w:rPr>
            </w:pPr>
          </w:p>
          <w:p>
            <w:pPr>
              <w:spacing w:before="20"/>
              <w:ind w:firstLine="2940" w:firstLineChars="1400"/>
              <w:rPr>
                <w:rFonts w:hint="eastAsia" w:ascii="宋体" w:hAnsi="宋体"/>
                <w:szCs w:val="21"/>
              </w:rPr>
            </w:pPr>
            <w:r>
              <w:rPr>
                <w:rFonts w:hint="eastAsia" w:ascii="宋体" w:hAnsi="宋体"/>
                <w:szCs w:val="21"/>
              </w:rPr>
              <w:t>法人代表签字：</w:t>
            </w:r>
          </w:p>
          <w:p>
            <w:pPr>
              <w:spacing w:before="20"/>
              <w:ind w:firstLine="4410" w:firstLineChars="2100"/>
              <w:rPr>
                <w:rFonts w:hint="eastAsia" w:ascii="宋体" w:hAnsi="宋体"/>
                <w:szCs w:val="21"/>
              </w:rPr>
            </w:pPr>
          </w:p>
          <w:p>
            <w:pPr>
              <w:spacing w:before="20"/>
              <w:ind w:firstLine="4410" w:firstLineChars="2100"/>
              <w:rPr>
                <w:rFonts w:hint="eastAsia" w:ascii="宋体" w:hAnsi="宋体"/>
                <w:szCs w:val="21"/>
              </w:rPr>
            </w:pPr>
            <w:r>
              <w:rPr>
                <w:rFonts w:hint="eastAsia" w:ascii="宋体" w:hAnsi="宋体"/>
                <w:szCs w:val="21"/>
              </w:rPr>
              <w:t>年    月    日（盖章）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70"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推 荐</w:t>
            </w:r>
          </w:p>
          <w:p>
            <w:pPr>
              <w:jc w:val="center"/>
              <w:rPr>
                <w:rFonts w:hint="eastAsia" w:ascii="宋体" w:hAnsi="宋体"/>
                <w:szCs w:val="21"/>
              </w:rPr>
            </w:pPr>
            <w:r>
              <w:rPr>
                <w:rFonts w:hint="eastAsia" w:ascii="宋体" w:hAnsi="宋体"/>
                <w:szCs w:val="21"/>
              </w:rPr>
              <w:t>机 构</w:t>
            </w:r>
          </w:p>
          <w:p>
            <w:pPr>
              <w:jc w:val="center"/>
              <w:rPr>
                <w:rFonts w:hint="eastAsia" w:ascii="宋体" w:hAnsi="宋体"/>
                <w:szCs w:val="21"/>
              </w:rPr>
            </w:pPr>
            <w:r>
              <w:rPr>
                <w:rFonts w:hint="eastAsia" w:ascii="宋体" w:hAnsi="宋体"/>
                <w:szCs w:val="21"/>
              </w:rPr>
              <w:t>意 见</w:t>
            </w:r>
          </w:p>
        </w:tc>
        <w:tc>
          <w:tcPr>
            <w:tcW w:w="7740" w:type="dxa"/>
            <w:tcBorders>
              <w:top w:val="single" w:color="auto" w:sz="4" w:space="0"/>
              <w:left w:val="single" w:color="auto" w:sz="4" w:space="0"/>
              <w:bottom w:val="single" w:color="auto" w:sz="4" w:space="0"/>
              <w:right w:val="single" w:color="auto" w:sz="4" w:space="0"/>
            </w:tcBorders>
            <w:noWrap w:val="0"/>
            <w:vAlign w:val="top"/>
          </w:tcPr>
          <w:p>
            <w:pPr>
              <w:widowControl/>
              <w:spacing w:before="20"/>
              <w:ind w:firstLine="420" w:firstLineChars="200"/>
              <w:jc w:val="left"/>
              <w:rPr>
                <w:rFonts w:hint="eastAsia" w:ascii="宋体" w:hAnsi="宋体" w:cs="宋体"/>
                <w:kern w:val="0"/>
                <w:szCs w:val="21"/>
              </w:rPr>
            </w:pPr>
            <w:r>
              <w:rPr>
                <w:rFonts w:hint="eastAsia" w:ascii="宋体" w:hAnsi="宋体" w:cs="宋体"/>
                <w:kern w:val="0"/>
                <w:szCs w:val="21"/>
              </w:rPr>
              <w:t>经初审，本企业所报资料符合</w:t>
            </w:r>
            <w:r>
              <w:rPr>
                <w:rFonts w:ascii="宋体" w:hAnsi="宋体" w:cs="宋体"/>
                <w:kern w:val="0"/>
                <w:szCs w:val="21"/>
              </w:rPr>
              <w:t xml:space="preserve">    </w:t>
            </w:r>
            <w:r>
              <w:rPr>
                <w:rFonts w:hint="eastAsia" w:ascii="宋体" w:hAnsi="宋体" w:cs="宋体"/>
                <w:kern w:val="0"/>
                <w:szCs w:val="21"/>
              </w:rPr>
              <w:t xml:space="preserve"> 级企业复核条件，推荐上报中物联物流企业综合评估办公室。</w:t>
            </w:r>
          </w:p>
          <w:p>
            <w:pPr>
              <w:widowControl/>
              <w:spacing w:before="20"/>
              <w:ind w:firstLine="420" w:firstLineChars="200"/>
              <w:jc w:val="left"/>
              <w:rPr>
                <w:rFonts w:hint="eastAsia" w:ascii="宋体" w:hAnsi="宋体" w:cs="宋体"/>
                <w:kern w:val="0"/>
                <w:szCs w:val="21"/>
              </w:rPr>
            </w:pPr>
          </w:p>
          <w:p>
            <w:pPr>
              <w:spacing w:before="20"/>
              <w:rPr>
                <w:rFonts w:hint="eastAsia" w:ascii="宋体" w:hAnsi="宋体"/>
                <w:szCs w:val="21"/>
              </w:rPr>
            </w:pPr>
            <w:r>
              <w:rPr>
                <w:rFonts w:hint="eastAsia" w:ascii="宋体" w:hAnsi="宋体"/>
                <w:szCs w:val="21"/>
              </w:rPr>
              <w:t xml:space="preserve">                   推荐机构负责人：          </w:t>
            </w:r>
          </w:p>
          <w:p>
            <w:pPr>
              <w:spacing w:before="20"/>
              <w:rPr>
                <w:rFonts w:hint="eastAsia" w:ascii="宋体" w:hAnsi="宋体"/>
                <w:szCs w:val="21"/>
              </w:rPr>
            </w:pPr>
            <w:r>
              <w:rPr>
                <w:rFonts w:hint="eastAsia" w:ascii="宋体" w:hAnsi="宋体"/>
                <w:szCs w:val="21"/>
              </w:rPr>
              <w:t xml:space="preserve">                </w:t>
            </w:r>
          </w:p>
          <w:p>
            <w:pPr>
              <w:spacing w:before="20"/>
              <w:ind w:firstLine="3360" w:firstLineChars="1600"/>
              <w:rPr>
                <w:rFonts w:hint="eastAsia" w:ascii="宋体" w:hAnsi="宋体"/>
                <w:szCs w:val="21"/>
              </w:rPr>
            </w:pPr>
            <w:r>
              <w:rPr>
                <w:rFonts w:hint="eastAsia" w:ascii="宋体" w:hAnsi="宋体"/>
                <w:szCs w:val="21"/>
              </w:rPr>
              <w:t>年    月    日（盖章）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54"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提</w:t>
            </w:r>
          </w:p>
          <w:p>
            <w:pPr>
              <w:jc w:val="center"/>
              <w:rPr>
                <w:rFonts w:ascii="宋体" w:hAnsi="宋体"/>
                <w:szCs w:val="21"/>
              </w:rPr>
            </w:pPr>
            <w:r>
              <w:rPr>
                <w:rFonts w:hint="eastAsia" w:ascii="宋体" w:hAnsi="宋体"/>
                <w:szCs w:val="21"/>
              </w:rPr>
              <w:t>供</w:t>
            </w:r>
          </w:p>
          <w:p>
            <w:pPr>
              <w:jc w:val="center"/>
              <w:rPr>
                <w:rFonts w:ascii="宋体" w:hAnsi="宋体"/>
                <w:szCs w:val="21"/>
              </w:rPr>
            </w:pPr>
            <w:r>
              <w:rPr>
                <w:rFonts w:hint="eastAsia" w:ascii="宋体" w:hAnsi="宋体"/>
                <w:szCs w:val="21"/>
              </w:rPr>
              <w:t>附</w:t>
            </w:r>
          </w:p>
          <w:p>
            <w:pPr>
              <w:jc w:val="center"/>
              <w:rPr>
                <w:rFonts w:hint="eastAsia" w:ascii="宋体" w:hAnsi="宋体"/>
                <w:szCs w:val="21"/>
              </w:rPr>
            </w:pPr>
            <w:r>
              <w:rPr>
                <w:rFonts w:hint="eastAsia" w:ascii="宋体" w:hAnsi="宋体"/>
                <w:szCs w:val="21"/>
              </w:rPr>
              <w:t>件</w:t>
            </w:r>
          </w:p>
        </w:tc>
        <w:tc>
          <w:tcPr>
            <w:tcW w:w="7740" w:type="dxa"/>
            <w:tcBorders>
              <w:top w:val="single" w:color="auto" w:sz="4" w:space="0"/>
              <w:left w:val="single" w:color="auto" w:sz="4" w:space="0"/>
              <w:bottom w:val="single" w:color="auto" w:sz="4" w:space="0"/>
              <w:right w:val="single" w:color="auto" w:sz="4" w:space="0"/>
            </w:tcBorders>
            <w:noWrap w:val="0"/>
            <w:vAlign w:val="top"/>
          </w:tcPr>
          <w:p>
            <w:pPr>
              <w:numPr>
                <w:ilvl w:val="0"/>
                <w:numId w:val="4"/>
              </w:numPr>
              <w:spacing w:line="360" w:lineRule="exact"/>
              <w:rPr>
                <w:rFonts w:hint="eastAsia" w:ascii="Arial Narrow" w:hAnsi="Arial Narrow"/>
              </w:rPr>
            </w:pPr>
            <w:r>
              <w:rPr>
                <w:rFonts w:hint="eastAsia" w:ascii="Arial Narrow" w:hAnsi="Arial Narrow"/>
              </w:rPr>
              <w:t>企业简介。</w:t>
            </w:r>
          </w:p>
          <w:p>
            <w:pPr>
              <w:numPr>
                <w:ilvl w:val="0"/>
                <w:numId w:val="4"/>
              </w:numPr>
              <w:spacing w:line="360" w:lineRule="exact"/>
              <w:rPr>
                <w:rFonts w:ascii="Arial Narrow" w:hAnsi="Arial Narrow"/>
              </w:rPr>
            </w:pPr>
            <w:r>
              <w:rPr>
                <w:rFonts w:ascii="Arial Narrow" w:hAnsi="宋体"/>
              </w:rPr>
              <w:t>营业执照</w:t>
            </w:r>
            <w:r>
              <w:rPr>
                <w:rFonts w:hint="eastAsia" w:ascii="Arial Narrow" w:hAnsi="宋体"/>
              </w:rPr>
              <w:t>、《企业章程》</w:t>
            </w:r>
            <w:r>
              <w:rPr>
                <w:rFonts w:ascii="Arial Narrow" w:hAnsi="宋体"/>
              </w:rPr>
              <w:t>和其它资质证明（包括：组织机构代码证、税务登记证、道路运输经营许可证等）复印件。</w:t>
            </w:r>
          </w:p>
          <w:p>
            <w:pPr>
              <w:numPr>
                <w:ilvl w:val="0"/>
                <w:numId w:val="4"/>
              </w:numPr>
              <w:spacing w:line="360" w:lineRule="exact"/>
              <w:rPr>
                <w:rFonts w:ascii="Arial Narrow" w:hAnsi="Arial Narrow"/>
              </w:rPr>
            </w:pPr>
            <w:r>
              <w:rPr>
                <w:rFonts w:ascii="Arial Narrow" w:hAnsi="宋体"/>
              </w:rPr>
              <w:t>自有货运车辆清单</w:t>
            </w:r>
            <w:r>
              <w:rPr>
                <w:rFonts w:hint="eastAsia" w:ascii="Arial Narrow" w:hAnsi="宋体"/>
              </w:rPr>
              <w:t>（附表五）</w:t>
            </w:r>
            <w:r>
              <w:rPr>
                <w:rFonts w:ascii="Arial Narrow" w:hAnsi="宋体"/>
              </w:rPr>
              <w:t>。</w:t>
            </w:r>
          </w:p>
          <w:p>
            <w:pPr>
              <w:numPr>
                <w:ilvl w:val="0"/>
                <w:numId w:val="4"/>
              </w:numPr>
              <w:spacing w:line="360" w:lineRule="exact"/>
              <w:rPr>
                <w:rFonts w:ascii="Arial Narrow" w:hAnsi="Arial Narrow"/>
              </w:rPr>
            </w:pPr>
            <w:r>
              <w:rPr>
                <w:rFonts w:ascii="Arial Narrow" w:hAnsi="宋体"/>
              </w:rPr>
              <w:t>《中高层管理人员清单》</w:t>
            </w:r>
            <w:r>
              <w:rPr>
                <w:rFonts w:hint="eastAsia" w:ascii="Arial Narrow" w:hAnsi="宋体"/>
              </w:rPr>
              <w:t>（附表七）和</w:t>
            </w:r>
            <w:r>
              <w:rPr>
                <w:rFonts w:ascii="Arial Narrow" w:hAnsi="宋体"/>
              </w:rPr>
              <w:t>《业务人员清单》</w:t>
            </w:r>
            <w:r>
              <w:rPr>
                <w:rFonts w:hint="eastAsia" w:ascii="Arial Narrow" w:hAnsi="宋体"/>
              </w:rPr>
              <w:t>（附表八）</w:t>
            </w:r>
            <w:r>
              <w:rPr>
                <w:rFonts w:ascii="Arial Narrow" w:hAnsi="宋体"/>
              </w:rPr>
              <w:t>。</w:t>
            </w:r>
          </w:p>
          <w:p>
            <w:pPr>
              <w:numPr>
                <w:ilvl w:val="0"/>
                <w:numId w:val="4"/>
              </w:numPr>
              <w:spacing w:line="360" w:lineRule="exact"/>
              <w:rPr>
                <w:rFonts w:hint="eastAsia" w:ascii="Arial Narrow" w:hAnsi="Arial Narrow"/>
              </w:rPr>
            </w:pPr>
            <w:r>
              <w:rPr>
                <w:rFonts w:ascii="Arial Narrow" w:hAnsi="宋体"/>
              </w:rPr>
              <w:t>由会计师事务所出具</w:t>
            </w:r>
            <w:r>
              <w:rPr>
                <w:rFonts w:hint="eastAsia" w:ascii="Arial Narrow" w:hAnsi="宋体"/>
              </w:rPr>
              <w:t>正式</w:t>
            </w:r>
            <w:r>
              <w:rPr>
                <w:rFonts w:ascii="Arial Narrow" w:hAnsi="宋体"/>
              </w:rPr>
              <w:t>的</w:t>
            </w:r>
            <w:r>
              <w:rPr>
                <w:rFonts w:hint="eastAsia" w:ascii="Arial Narrow" w:hAnsi="宋体"/>
              </w:rPr>
              <w:t>年度</w:t>
            </w:r>
            <w:r>
              <w:rPr>
                <w:rFonts w:ascii="Arial Narrow" w:hAnsi="宋体"/>
              </w:rPr>
              <w:t>《审计报告》</w:t>
            </w:r>
            <w:r>
              <w:rPr>
                <w:rFonts w:hint="eastAsia" w:ascii="Arial Narrow" w:hAnsi="宋体"/>
              </w:rPr>
              <w:t>（附会计师事务所的资质证明）</w:t>
            </w:r>
            <w:r>
              <w:rPr>
                <w:rFonts w:ascii="Arial Narrow" w:hAnsi="宋体"/>
              </w:rPr>
              <w:t>。</w:t>
            </w:r>
          </w:p>
          <w:p>
            <w:pPr>
              <w:numPr>
                <w:ilvl w:val="0"/>
                <w:numId w:val="4"/>
              </w:numPr>
              <w:spacing w:line="360" w:lineRule="exact"/>
              <w:rPr>
                <w:rFonts w:ascii="Arial Narrow" w:hAnsi="Arial Narrow"/>
              </w:rPr>
            </w:pPr>
            <w:r>
              <w:rPr>
                <w:rFonts w:ascii="Arial Narrow" w:hAnsi="宋体"/>
              </w:rPr>
              <w:t>《物流业务收入构</w:t>
            </w:r>
            <w:r>
              <w:rPr>
                <w:rFonts w:hint="eastAsia" w:ascii="Arial Narrow" w:hAnsi="宋体"/>
              </w:rPr>
              <w:t>成</w:t>
            </w:r>
            <w:r>
              <w:rPr>
                <w:rFonts w:ascii="Arial Narrow" w:hAnsi="宋体"/>
              </w:rPr>
              <w:t>清单》</w:t>
            </w:r>
            <w:r>
              <w:rPr>
                <w:rFonts w:hint="eastAsia" w:ascii="Arial Narrow" w:hAnsi="宋体"/>
              </w:rPr>
              <w:t>（附表一）</w:t>
            </w:r>
            <w:r>
              <w:rPr>
                <w:rFonts w:ascii="Arial Narrow" w:hAnsi="宋体"/>
              </w:rPr>
              <w:t>和《非物流业务收入构</w:t>
            </w:r>
            <w:r>
              <w:rPr>
                <w:rFonts w:hint="eastAsia" w:ascii="Arial Narrow" w:hAnsi="宋体"/>
              </w:rPr>
              <w:t>成</w:t>
            </w:r>
            <w:r>
              <w:rPr>
                <w:rFonts w:ascii="Arial Narrow" w:hAnsi="宋体"/>
              </w:rPr>
              <w:t>清单》</w:t>
            </w:r>
            <w:r>
              <w:rPr>
                <w:rFonts w:hint="eastAsia" w:ascii="Arial Narrow" w:hAnsi="宋体"/>
              </w:rPr>
              <w:t>（附表二）（</w:t>
            </w:r>
            <w:r>
              <w:rPr>
                <w:rFonts w:ascii="Arial Narrow" w:hAnsi="宋体"/>
              </w:rPr>
              <w:t>依据《审计报告》填写</w:t>
            </w:r>
            <w:r>
              <w:rPr>
                <w:rFonts w:hint="eastAsia" w:ascii="Arial Narrow" w:hAnsi="宋体"/>
              </w:rPr>
              <w:t>）</w:t>
            </w:r>
            <w:r>
              <w:rPr>
                <w:rFonts w:ascii="Arial Narrow" w:hAnsi="宋体"/>
              </w:rPr>
              <w:t>。</w:t>
            </w:r>
          </w:p>
          <w:p>
            <w:pPr>
              <w:numPr>
                <w:ilvl w:val="0"/>
                <w:numId w:val="4"/>
              </w:numPr>
              <w:spacing w:line="360" w:lineRule="exact"/>
              <w:rPr>
                <w:rFonts w:ascii="Arial Narrow" w:hAnsi="Arial Narrow"/>
              </w:rPr>
            </w:pPr>
            <w:r>
              <w:rPr>
                <w:rFonts w:hint="eastAsia" w:ascii="Arial Narrow" w:hAnsi="Arial Narrow"/>
                <w:szCs w:val="21"/>
              </w:rPr>
              <w:t>质量管理体系方面国家或行业相关认证人数</w:t>
            </w:r>
            <w:r>
              <w:rPr>
                <w:rFonts w:ascii="Arial Narrow" w:hAnsi="宋体"/>
                <w:szCs w:val="21"/>
              </w:rPr>
              <w:t>复印件</w:t>
            </w:r>
            <w:r>
              <w:rPr>
                <w:rFonts w:ascii="Arial Narrow" w:hAnsi="宋体"/>
              </w:rPr>
              <w:t>。</w:t>
            </w:r>
          </w:p>
          <w:p>
            <w:pPr>
              <w:numPr>
                <w:ilvl w:val="0"/>
                <w:numId w:val="4"/>
              </w:numPr>
              <w:spacing w:line="360" w:lineRule="exact"/>
              <w:rPr>
                <w:rFonts w:ascii="Arial Narrow" w:hAnsi="Arial Narrow"/>
              </w:rPr>
            </w:pPr>
            <w:r>
              <w:rPr>
                <w:rFonts w:ascii="Arial Narrow" w:hAnsi="宋体"/>
              </w:rPr>
              <w:t>运营网点清单</w:t>
            </w:r>
            <w:r>
              <w:rPr>
                <w:rFonts w:hint="eastAsia" w:ascii="Arial Narrow" w:hAnsi="宋体"/>
              </w:rPr>
              <w:t>（附表九）</w:t>
            </w:r>
            <w:r>
              <w:rPr>
                <w:rFonts w:ascii="Arial Narrow" w:hAnsi="宋体"/>
              </w:rPr>
              <w:t>。</w:t>
            </w:r>
          </w:p>
          <w:p>
            <w:pPr>
              <w:numPr>
                <w:ilvl w:val="0"/>
                <w:numId w:val="4"/>
              </w:numPr>
              <w:spacing w:line="360" w:lineRule="exact"/>
              <w:rPr>
                <w:rFonts w:hint="eastAsia" w:ascii="Arial Narrow" w:hAnsi="Arial Narrow"/>
              </w:rPr>
            </w:pPr>
            <w:r>
              <w:rPr>
                <w:rFonts w:ascii="Arial Narrow" w:hAnsi="宋体"/>
              </w:rPr>
              <w:t>业务辐射面分布图。</w:t>
            </w:r>
          </w:p>
          <w:p>
            <w:pPr>
              <w:numPr>
                <w:ilvl w:val="0"/>
                <w:numId w:val="4"/>
              </w:numPr>
              <w:spacing w:line="360" w:lineRule="exact"/>
              <w:rPr>
                <w:rFonts w:hint="eastAsia" w:ascii="Arial Narrow" w:hAnsi="Arial Narrow"/>
              </w:rPr>
            </w:pPr>
            <w:r>
              <w:rPr>
                <w:rFonts w:hint="eastAsia" w:ascii="Arial Narrow" w:hAnsi="宋体"/>
                <w:szCs w:val="21"/>
              </w:rPr>
              <w:t>物流方案设计</w:t>
            </w:r>
            <w:r>
              <w:rPr>
                <w:rFonts w:ascii="Arial Narrow" w:hAnsi="宋体"/>
                <w:szCs w:val="21"/>
              </w:rPr>
              <w:t>与实施简介</w:t>
            </w:r>
            <w:r>
              <w:rPr>
                <w:rFonts w:hint="eastAsia" w:ascii="Arial Narrow" w:hAnsi="宋体"/>
                <w:szCs w:val="21"/>
              </w:rPr>
              <w:t>（包括项目名称、进展情况等）</w:t>
            </w:r>
          </w:p>
          <w:p>
            <w:pPr>
              <w:numPr>
                <w:ilvl w:val="0"/>
                <w:numId w:val="4"/>
              </w:numPr>
              <w:spacing w:line="360" w:lineRule="exact"/>
              <w:rPr>
                <w:rFonts w:hint="eastAsia" w:ascii="Arial Narrow" w:hAnsi="Arial Narrow"/>
              </w:rPr>
            </w:pPr>
            <w:r>
              <w:rPr>
                <w:rFonts w:ascii="Arial Narrow" w:hAnsi="宋体"/>
              </w:rPr>
              <w:t>组织机构图及相关指标职能分配表。</w:t>
            </w:r>
          </w:p>
          <w:p>
            <w:pPr>
              <w:numPr>
                <w:ilvl w:val="0"/>
                <w:numId w:val="4"/>
              </w:numPr>
              <w:spacing w:line="360" w:lineRule="exact"/>
              <w:rPr>
                <w:rFonts w:hint="eastAsia" w:ascii="宋体" w:hAnsi="宋体"/>
                <w:szCs w:val="21"/>
              </w:rPr>
            </w:pPr>
            <w:r>
              <w:rPr>
                <w:rFonts w:hint="eastAsia" w:ascii="Arial Narrow" w:hAnsi="宋体"/>
              </w:rPr>
              <w:t>信息化简介（包括信息系统、电子单证管理、货物物流状态跟踪和客户查询等情况）。</w:t>
            </w:r>
          </w:p>
          <w:p>
            <w:pPr>
              <w:numPr>
                <w:ilvl w:val="0"/>
                <w:numId w:val="4"/>
              </w:numPr>
              <w:spacing w:line="360" w:lineRule="exact"/>
              <w:rPr>
                <w:rFonts w:hint="eastAsia" w:ascii="宋体" w:hAnsi="宋体"/>
                <w:szCs w:val="21"/>
              </w:rPr>
            </w:pPr>
            <w:r>
              <w:rPr>
                <w:rFonts w:hint="eastAsia" w:ascii="Arial Narrow" w:hAnsi="宋体"/>
              </w:rPr>
              <w:t>其他。</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289"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center"/>
          </w:tcPr>
          <w:p>
            <w:pPr>
              <w:ind w:right="-105" w:rightChars="-50"/>
              <w:rPr>
                <w:rFonts w:ascii="宋体" w:hAnsi="宋体"/>
                <w:szCs w:val="21"/>
              </w:rPr>
            </w:pPr>
            <w:r>
              <w:rPr>
                <w:rFonts w:ascii="宋体" w:hAnsi="宋体"/>
                <w:szCs w:val="21"/>
              </w:rPr>
              <w:t>填表说明：</w:t>
            </w:r>
          </w:p>
          <w:p>
            <w:pPr>
              <w:widowControl/>
              <w:numPr>
                <w:ilvl w:val="0"/>
                <w:numId w:val="5"/>
              </w:numPr>
              <w:ind w:right="-105" w:rightChars="-50"/>
              <w:jc w:val="left"/>
              <w:rPr>
                <w:rFonts w:ascii="宋体" w:hAnsi="宋体"/>
                <w:kern w:val="0"/>
                <w:szCs w:val="21"/>
              </w:rPr>
            </w:pPr>
            <w:r>
              <w:rPr>
                <w:rFonts w:ascii="宋体" w:hAnsi="宋体"/>
                <w:kern w:val="0"/>
                <w:szCs w:val="21"/>
              </w:rPr>
              <w:t>申请人应按照《物流企业分类与评估指标》中相应类型的评估指标填写。</w:t>
            </w:r>
          </w:p>
          <w:p>
            <w:pPr>
              <w:widowControl/>
              <w:numPr>
                <w:ilvl w:val="0"/>
                <w:numId w:val="5"/>
              </w:numPr>
              <w:ind w:right="-105" w:rightChars="-50"/>
              <w:jc w:val="left"/>
              <w:rPr>
                <w:rFonts w:ascii="宋体" w:hAnsi="宋体"/>
                <w:kern w:val="0"/>
                <w:szCs w:val="21"/>
              </w:rPr>
            </w:pPr>
            <w:r>
              <w:rPr>
                <w:rFonts w:ascii="宋体" w:hAnsi="宋体"/>
                <w:kern w:val="0"/>
                <w:szCs w:val="21"/>
              </w:rPr>
              <w:t>申请表一式三份和附件材料一套，寄往相应区域的评估办，也可直接寄中物联评估办。</w:t>
            </w:r>
          </w:p>
          <w:p>
            <w:pPr>
              <w:widowControl/>
              <w:numPr>
                <w:ilvl w:val="0"/>
                <w:numId w:val="5"/>
              </w:numPr>
              <w:ind w:right="-105" w:rightChars="-50"/>
              <w:jc w:val="left"/>
              <w:rPr>
                <w:rFonts w:ascii="宋体" w:hAnsi="宋体"/>
                <w:kern w:val="0"/>
                <w:szCs w:val="21"/>
              </w:rPr>
            </w:pPr>
            <w:r>
              <w:rPr>
                <w:rFonts w:ascii="宋体" w:hAnsi="宋体"/>
                <w:kern w:val="0"/>
                <w:szCs w:val="21"/>
              </w:rPr>
              <w:t>有关评估的公开文件可通过当地评估办、中物联评估办索取或从中国物流与采购网上下载。</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693"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kern w:val="0"/>
              </w:rPr>
            </w:pPr>
            <w:r>
              <w:rPr>
                <w:rFonts w:hint="eastAsia" w:ascii="宋体" w:hAnsi="宋体" w:cs="宋体"/>
                <w:kern w:val="0"/>
              </w:rPr>
              <w:t>特别提示：</w:t>
            </w:r>
          </w:p>
          <w:p>
            <w:pPr>
              <w:widowControl/>
              <w:jc w:val="left"/>
              <w:rPr>
                <w:rFonts w:hint="eastAsia" w:ascii="宋体" w:hAnsi="宋体" w:cs="宋体"/>
                <w:kern w:val="0"/>
              </w:rPr>
            </w:pPr>
            <w:r>
              <w:rPr>
                <w:rFonts w:hint="eastAsia" w:ascii="宋体" w:hAnsi="宋体" w:cs="宋体"/>
                <w:kern w:val="0"/>
              </w:rPr>
              <w:t>中国物流与采购联合会为更好地为A级物流企业提供全方位服务，特为目前不是中物联会员的企业，附上《入会申请表》</w:t>
            </w:r>
            <w:r>
              <w:rPr>
                <w:rFonts w:ascii="宋体" w:hAnsi="宋体" w:cs="宋体"/>
                <w:kern w:val="0"/>
              </w:rPr>
              <w:t>(</w:t>
            </w:r>
            <w:r>
              <w:rPr>
                <w:rFonts w:hint="eastAsia" w:ascii="宋体" w:hAnsi="宋体" w:cs="宋体"/>
                <w:kern w:val="0"/>
              </w:rPr>
              <w:t>附表十一</w:t>
            </w:r>
            <w:r>
              <w:rPr>
                <w:rFonts w:ascii="宋体" w:hAnsi="宋体" w:cs="宋体"/>
                <w:kern w:val="0"/>
              </w:rPr>
              <w:t>)</w:t>
            </w:r>
            <w:r>
              <w:rPr>
                <w:rFonts w:hint="eastAsia" w:ascii="宋体" w:hAnsi="宋体" w:cs="宋体"/>
                <w:kern w:val="0"/>
              </w:rPr>
              <w:t>，欢迎加入中物联，并免收注册费。</w:t>
            </w:r>
          </w:p>
          <w:p>
            <w:pPr>
              <w:widowControl/>
              <w:jc w:val="left"/>
              <w:rPr>
                <w:rFonts w:hint="eastAsia" w:ascii="宋体" w:hAnsi="宋体" w:cs="宋体"/>
                <w:kern w:val="0"/>
              </w:rPr>
            </w:pPr>
          </w:p>
          <w:p>
            <w:pPr>
              <w:rPr>
                <w:rFonts w:hint="eastAsia" w:ascii="宋体" w:hAnsi="宋体"/>
                <w:szCs w:val="21"/>
              </w:rPr>
            </w:pPr>
            <w:r>
              <w:rPr>
                <w:rFonts w:hint="eastAsia" w:ascii="宋体" w:hAnsi="宋体" w:cs="宋体"/>
                <w:kern w:val="0"/>
              </w:rPr>
              <w:t>本单位目前是□，不是□中国物流与采购联合会会员。</w:t>
            </w:r>
          </w:p>
        </w:tc>
      </w:tr>
    </w:tbl>
    <w:p>
      <w:pPr>
        <w:rPr>
          <w:rFonts w:hint="eastAsia" w:ascii="宋体" w:hAnsi="宋体"/>
          <w:szCs w:val="21"/>
        </w:rPr>
      </w:pPr>
    </w:p>
    <w:p>
      <w:pPr>
        <w:jc w:val="center"/>
        <w:rPr>
          <w:rFonts w:hint="eastAsia" w:ascii="宋体" w:hAnsi="宋体"/>
          <w:sz w:val="30"/>
          <w:szCs w:val="30"/>
        </w:rPr>
      </w:pPr>
    </w:p>
    <w:p>
      <w:pPr>
        <w:jc w:val="center"/>
        <w:rPr>
          <w:rFonts w:hint="eastAsia" w:ascii="宋体" w:hAnsi="宋体"/>
          <w:sz w:val="32"/>
        </w:rPr>
      </w:pPr>
    </w:p>
    <w:p>
      <w:pPr>
        <w:jc w:val="center"/>
        <w:rPr>
          <w:rFonts w:hint="eastAsia" w:ascii="宋体" w:hAnsi="宋体"/>
          <w:sz w:val="32"/>
        </w:rPr>
      </w:pPr>
    </w:p>
    <w:p>
      <w:pPr>
        <w:jc w:val="center"/>
        <w:rPr>
          <w:rFonts w:hint="eastAsia" w:ascii="宋体" w:hAnsi="宋体"/>
          <w:sz w:val="32"/>
        </w:rPr>
      </w:pPr>
    </w:p>
    <w:p>
      <w:pPr>
        <w:widowControl/>
        <w:jc w:val="center"/>
        <w:rPr>
          <w:rFonts w:hint="eastAsia" w:ascii="宋体" w:hAnsi="宋体" w:cs="宋体"/>
          <w:b/>
          <w:kern w:val="0"/>
          <w:sz w:val="52"/>
          <w:szCs w:val="52"/>
        </w:rPr>
      </w:pPr>
      <w:r>
        <w:rPr>
          <w:rFonts w:hint="eastAsia" w:ascii="宋体" w:hAnsi="宋体" w:cs="宋体"/>
          <w:b/>
          <w:kern w:val="0"/>
          <w:sz w:val="52"/>
          <w:szCs w:val="52"/>
        </w:rPr>
        <w:t>仓储型物流企业</w:t>
      </w:r>
    </w:p>
    <w:p>
      <w:pPr>
        <w:widowControl/>
        <w:jc w:val="center"/>
        <w:rPr>
          <w:rFonts w:hint="eastAsia" w:ascii="宋体" w:hAnsi="宋体" w:cs="宋体"/>
          <w:b/>
          <w:kern w:val="0"/>
          <w:sz w:val="52"/>
          <w:szCs w:val="52"/>
        </w:rPr>
      </w:pPr>
      <w:r>
        <w:rPr>
          <w:rFonts w:hint="eastAsia" w:ascii="宋体" w:hAnsi="宋体" w:cs="宋体"/>
          <w:b/>
          <w:kern w:val="0"/>
          <w:sz w:val="52"/>
          <w:szCs w:val="52"/>
        </w:rPr>
        <w:t>综合评估复核申请表</w:t>
      </w: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ind w:firstLine="576" w:firstLineChars="200"/>
        <w:rPr>
          <w:rFonts w:hint="eastAsia" w:ascii="宋体" w:hAnsi="宋体"/>
          <w:sz w:val="30"/>
          <w:szCs w:val="30"/>
        </w:rPr>
      </w:pPr>
      <w:r>
        <w:rPr>
          <w:rFonts w:hint="eastAsia" w:ascii="宋体" w:hAnsi="宋体" w:cs="宋体"/>
          <w:spacing w:val="-6"/>
          <w:kern w:val="0"/>
          <w:sz w:val="30"/>
          <w:szCs w:val="30"/>
        </w:rPr>
        <w:t>申请企业名</w:t>
      </w:r>
      <w:r>
        <w:rPr>
          <w:rFonts w:hint="eastAsia" w:ascii="宋体" w:hAnsi="宋体" w:cs="宋体"/>
          <w:kern w:val="0"/>
          <w:sz w:val="30"/>
          <w:szCs w:val="30"/>
        </w:rPr>
        <w:t>称</w:t>
      </w:r>
      <w:r>
        <w:rPr>
          <w:rFonts w:hint="eastAsia" w:ascii="宋体" w:hAnsi="宋体" w:cs="宋体"/>
          <w:bCs/>
          <w:spacing w:val="12"/>
          <w:kern w:val="0"/>
          <w:sz w:val="30"/>
          <w:szCs w:val="30"/>
        </w:rPr>
        <w:t>：</w:t>
      </w:r>
      <w:r>
        <w:rPr>
          <w:rFonts w:hint="eastAsia" w:ascii="宋体" w:hAnsi="宋体"/>
          <w:sz w:val="30"/>
          <w:szCs w:val="30"/>
          <w:u w:val="single"/>
        </w:rPr>
        <w:t xml:space="preserve">                               </w:t>
      </w:r>
    </w:p>
    <w:p>
      <w:pPr>
        <w:ind w:firstLine="576" w:firstLineChars="200"/>
        <w:rPr>
          <w:rFonts w:hint="eastAsia" w:ascii="宋体" w:hAnsi="宋体"/>
          <w:sz w:val="30"/>
          <w:szCs w:val="30"/>
          <w:u w:val="single"/>
        </w:rPr>
      </w:pPr>
      <w:r>
        <w:rPr>
          <w:rFonts w:hint="eastAsia" w:ascii="宋体" w:hAnsi="宋体" w:cs="宋体"/>
          <w:spacing w:val="-6"/>
          <w:kern w:val="0"/>
          <w:sz w:val="30"/>
          <w:szCs w:val="30"/>
        </w:rPr>
        <w:t>申请复核级别：</w:t>
      </w:r>
      <w:r>
        <w:rPr>
          <w:rFonts w:hint="eastAsia" w:ascii="宋体" w:hAnsi="宋体"/>
          <w:sz w:val="30"/>
          <w:szCs w:val="30"/>
          <w:u w:val="single"/>
        </w:rPr>
        <w:t xml:space="preserve">                                </w:t>
      </w:r>
    </w:p>
    <w:p>
      <w:pPr>
        <w:jc w:val="center"/>
        <w:rPr>
          <w:rFonts w:hint="eastAsia" w:ascii="宋体" w:hAnsi="宋体"/>
          <w:sz w:val="44"/>
        </w:rPr>
      </w:pPr>
    </w:p>
    <w:p>
      <w:pPr>
        <w:rPr>
          <w:rFonts w:hint="eastAsia" w:ascii="宋体" w:hAnsi="宋体"/>
          <w:sz w:val="44"/>
          <w:u w:val="single"/>
        </w:rPr>
      </w:pPr>
      <w:r>
        <w:rPr>
          <w:rFonts w:hint="eastAsia" w:ascii="宋体" w:hAnsi="宋体"/>
          <w:sz w:val="44"/>
          <w:u w:val="single"/>
        </w:rPr>
        <w:t xml:space="preserve">                                      </w:t>
      </w:r>
    </w:p>
    <w:p>
      <w:pPr>
        <w:jc w:val="center"/>
        <w:rPr>
          <w:rFonts w:ascii="宋体" w:hAnsi="宋体"/>
          <w:bCs/>
          <w:sz w:val="30"/>
          <w:szCs w:val="30"/>
        </w:rPr>
      </w:pPr>
      <w:r>
        <w:rPr>
          <w:rFonts w:ascii="宋体" w:hAnsi="宋体"/>
          <w:bCs/>
          <w:sz w:val="30"/>
          <w:szCs w:val="30"/>
        </w:rPr>
        <w:t>中国物流与采购联合会监制（20</w:t>
      </w:r>
      <w:r>
        <w:rPr>
          <w:rFonts w:hint="eastAsia" w:ascii="宋体" w:hAnsi="宋体"/>
          <w:bCs/>
          <w:sz w:val="30"/>
          <w:szCs w:val="30"/>
        </w:rPr>
        <w:t>13</w:t>
      </w:r>
      <w:r>
        <w:rPr>
          <w:rFonts w:ascii="宋体" w:hAnsi="宋体"/>
          <w:bCs/>
          <w:sz w:val="30"/>
          <w:szCs w:val="30"/>
        </w:rPr>
        <w:t>版）</w:t>
      </w:r>
    </w:p>
    <w:p>
      <w:pPr>
        <w:rPr>
          <w:rFonts w:ascii="宋体" w:hAnsi="宋体"/>
        </w:rPr>
      </w:pPr>
    </w:p>
    <w:tbl>
      <w:tblPr>
        <w:tblStyle w:val="7"/>
        <w:tblW w:w="9315" w:type="dxa"/>
        <w:tblInd w:w="0" w:type="dxa"/>
        <w:tblLayout w:type="fixed"/>
        <w:tblCellMar>
          <w:top w:w="0" w:type="dxa"/>
          <w:left w:w="108" w:type="dxa"/>
          <w:bottom w:w="0" w:type="dxa"/>
          <w:right w:w="108" w:type="dxa"/>
        </w:tblCellMar>
      </w:tblPr>
      <w:tblGrid>
        <w:gridCol w:w="690"/>
        <w:gridCol w:w="2679"/>
        <w:gridCol w:w="2808"/>
        <w:gridCol w:w="2700"/>
        <w:gridCol w:w="438"/>
      </w:tblGrid>
      <w:tr>
        <w:tblPrEx>
          <w:tblCellMar>
            <w:top w:w="0" w:type="dxa"/>
            <w:left w:w="108" w:type="dxa"/>
            <w:bottom w:w="0" w:type="dxa"/>
            <w:right w:w="108" w:type="dxa"/>
          </w:tblCellMar>
        </w:tblPrEx>
        <w:trPr>
          <w:trHeight w:val="468" w:hRule="atLeast"/>
        </w:trPr>
        <w:tc>
          <w:tcPr>
            <w:tcW w:w="9315" w:type="dxa"/>
            <w:gridSpan w:val="5"/>
            <w:tcBorders>
              <w:top w:val="nil"/>
              <w:left w:val="nil"/>
              <w:right w:val="nil"/>
            </w:tcBorders>
            <w:noWrap w:val="0"/>
            <w:vAlign w:val="bottom"/>
          </w:tcPr>
          <w:tbl>
            <w:tblPr>
              <w:tblStyle w:val="7"/>
              <w:tblW w:w="9272" w:type="dxa"/>
              <w:tblInd w:w="180" w:type="dxa"/>
              <w:tblLayout w:type="fixed"/>
              <w:tblCellMar>
                <w:top w:w="0" w:type="dxa"/>
                <w:left w:w="108" w:type="dxa"/>
                <w:bottom w:w="0" w:type="dxa"/>
                <w:right w:w="108" w:type="dxa"/>
              </w:tblCellMar>
            </w:tblPr>
            <w:tblGrid>
              <w:gridCol w:w="36"/>
              <w:gridCol w:w="1440"/>
              <w:gridCol w:w="900"/>
              <w:gridCol w:w="2340"/>
              <w:gridCol w:w="1136"/>
              <w:gridCol w:w="484"/>
              <w:gridCol w:w="596"/>
              <w:gridCol w:w="484"/>
              <w:gridCol w:w="1590"/>
              <w:gridCol w:w="266"/>
            </w:tblGrid>
            <w:tr>
              <w:tblPrEx>
                <w:tblCellMar>
                  <w:top w:w="0" w:type="dxa"/>
                  <w:left w:w="108" w:type="dxa"/>
                  <w:bottom w:w="0" w:type="dxa"/>
                  <w:right w:w="108" w:type="dxa"/>
                </w:tblCellMar>
              </w:tblPrEx>
              <w:trPr>
                <w:gridAfter w:val="1"/>
                <w:wAfter w:w="266" w:type="dxa"/>
                <w:trHeight w:val="468" w:hRule="atLeast"/>
              </w:trPr>
              <w:tc>
                <w:tcPr>
                  <w:tcW w:w="9006" w:type="dxa"/>
                  <w:gridSpan w:val="9"/>
                  <w:tcBorders>
                    <w:top w:val="nil"/>
                    <w:left w:val="nil"/>
                    <w:right w:val="nil"/>
                  </w:tcBorders>
                  <w:noWrap w:val="0"/>
                  <w:vAlign w:val="bottom"/>
                </w:tcPr>
                <w:p>
                  <w:pPr>
                    <w:widowControl/>
                    <w:spacing w:line="800" w:lineRule="exact"/>
                    <w:jc w:val="left"/>
                    <w:rPr>
                      <w:rFonts w:ascii="宋体" w:hAnsi="宋体"/>
                      <w:spacing w:val="5"/>
                      <w:kern w:val="0"/>
                      <w:sz w:val="24"/>
                    </w:rPr>
                  </w:pPr>
                  <w:r>
                    <w:rPr>
                      <w:rFonts w:ascii="宋体" w:hAnsi="宋体"/>
                      <w:spacing w:val="5"/>
                      <w:kern w:val="0"/>
                      <w:sz w:val="24"/>
                    </w:rPr>
                    <w:t>申请企业名</w:t>
                  </w:r>
                  <w:r>
                    <w:rPr>
                      <w:rFonts w:ascii="宋体" w:hAnsi="宋体"/>
                      <w:spacing w:val="-10"/>
                      <w:kern w:val="0"/>
                      <w:sz w:val="24"/>
                    </w:rPr>
                    <w:t>称</w:t>
                  </w:r>
                  <w:r>
                    <w:rPr>
                      <w:rFonts w:ascii="宋体" w:hAnsi="宋体"/>
                      <w:kern w:val="0"/>
                      <w:sz w:val="24"/>
                    </w:rPr>
                    <w:t>：</w:t>
                  </w:r>
                  <w:r>
                    <w:rPr>
                      <w:rFonts w:ascii="宋体" w:hAnsi="宋体"/>
                      <w:kern w:val="0"/>
                      <w:sz w:val="24"/>
                      <w:u w:val="single"/>
                    </w:rPr>
                    <w:t xml:space="preserve">                                                            </w:t>
                  </w:r>
                  <w:r>
                    <w:rPr>
                      <w:rFonts w:ascii="宋体" w:hAnsi="宋体"/>
                      <w:spacing w:val="5"/>
                      <w:kern w:val="0"/>
                      <w:sz w:val="24"/>
                    </w:rPr>
                    <w:t xml:space="preserve">                                                          </w:t>
                  </w:r>
                </w:p>
              </w:tc>
            </w:tr>
            <w:tr>
              <w:tblPrEx>
                <w:tblCellMar>
                  <w:top w:w="0" w:type="dxa"/>
                  <w:left w:w="108" w:type="dxa"/>
                  <w:bottom w:w="0" w:type="dxa"/>
                  <w:right w:w="108" w:type="dxa"/>
                </w:tblCellMar>
              </w:tblPrEx>
              <w:trPr>
                <w:gridBefore w:val="1"/>
                <w:wBefore w:w="36" w:type="dxa"/>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法人代表：                                </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网 址：</w:t>
                  </w:r>
                </w:p>
              </w:tc>
              <w:tc>
                <w:tcPr>
                  <w:tcW w:w="3420" w:type="dxa"/>
                  <w:gridSpan w:val="5"/>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u w:val="single"/>
                    </w:rPr>
                    <w:t xml:space="preserve">                            </w:t>
                  </w:r>
                  <w:r>
                    <w:rPr>
                      <w:rFonts w:ascii="宋体" w:hAnsi="宋体"/>
                      <w:kern w:val="0"/>
                      <w:sz w:val="24"/>
                    </w:rPr>
                    <w:t xml:space="preserve"> </w:t>
                  </w:r>
                </w:p>
              </w:tc>
            </w:tr>
            <w:tr>
              <w:tblPrEx>
                <w:tblCellMar>
                  <w:top w:w="0" w:type="dxa"/>
                  <w:left w:w="108" w:type="dxa"/>
                  <w:bottom w:w="0" w:type="dxa"/>
                  <w:right w:w="108" w:type="dxa"/>
                </w:tblCellMar>
              </w:tblPrEx>
              <w:trPr>
                <w:gridBefore w:val="1"/>
                <w:wBefore w:w="36" w:type="dxa"/>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地    址： </w:t>
                  </w:r>
                </w:p>
              </w:tc>
              <w:tc>
                <w:tcPr>
                  <w:tcW w:w="4860" w:type="dxa"/>
                  <w:gridSpan w:val="4"/>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邮 编：</w:t>
                  </w:r>
                </w:p>
              </w:tc>
              <w:tc>
                <w:tcPr>
                  <w:tcW w:w="1856"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Before w:val="1"/>
                <w:wBefore w:w="36" w:type="dxa"/>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 系 人：</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职 务：</w:t>
                  </w:r>
                </w:p>
              </w:tc>
              <w:tc>
                <w:tcPr>
                  <w:tcW w:w="3420" w:type="dxa"/>
                  <w:gridSpan w:val="5"/>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Before w:val="1"/>
                <w:wBefore w:w="36" w:type="dxa"/>
                <w:trHeight w:val="450" w:hRule="atLeast"/>
              </w:trPr>
              <w:tc>
                <w:tcPr>
                  <w:tcW w:w="1440"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联系电话：</w:t>
                  </w:r>
                </w:p>
              </w:tc>
              <w:tc>
                <w:tcPr>
                  <w:tcW w:w="3240"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36" w:type="dxa"/>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rPr>
                    <w:t>手 机：</w:t>
                  </w:r>
                </w:p>
              </w:tc>
              <w:tc>
                <w:tcPr>
                  <w:tcW w:w="3420" w:type="dxa"/>
                  <w:gridSpan w:val="5"/>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Before w:val="1"/>
                <w:wBefore w:w="36" w:type="dxa"/>
                <w:trHeight w:val="450" w:hRule="atLeast"/>
              </w:trPr>
              <w:tc>
                <w:tcPr>
                  <w:tcW w:w="234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电子信箱（E-mail）：</w:t>
                  </w:r>
                </w:p>
              </w:tc>
              <w:tc>
                <w:tcPr>
                  <w:tcW w:w="3476"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080" w:type="dxa"/>
                  <w:gridSpan w:val="2"/>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传真：</w:t>
                  </w:r>
                </w:p>
              </w:tc>
              <w:tc>
                <w:tcPr>
                  <w:tcW w:w="2340" w:type="dxa"/>
                  <w:gridSpan w:val="3"/>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Before w:val="1"/>
                <w:wBefore w:w="36" w:type="dxa"/>
                <w:trHeight w:val="495" w:hRule="atLeast"/>
              </w:trPr>
              <w:tc>
                <w:tcPr>
                  <w:tcW w:w="9236" w:type="dxa"/>
                  <w:gridSpan w:val="9"/>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请准确填写以下信息：</w:t>
                  </w:r>
                </w:p>
              </w:tc>
            </w:tr>
            <w:tr>
              <w:tblPrEx>
                <w:tblCellMar>
                  <w:top w:w="0" w:type="dxa"/>
                  <w:left w:w="108" w:type="dxa"/>
                  <w:bottom w:w="0" w:type="dxa"/>
                  <w:right w:w="108" w:type="dxa"/>
                </w:tblCellMar>
              </w:tblPrEx>
              <w:trPr>
                <w:gridBefore w:val="1"/>
                <w:wBefore w:w="36" w:type="dxa"/>
                <w:trHeight w:val="495" w:hRule="atLeast"/>
              </w:trPr>
              <w:tc>
                <w:tcPr>
                  <w:tcW w:w="9236" w:type="dxa"/>
                  <w:gridSpan w:val="9"/>
                  <w:tcBorders>
                    <w:top w:val="nil"/>
                    <w:left w:val="nil"/>
                    <w:bottom w:val="nil"/>
                    <w:right w:val="nil"/>
                  </w:tcBorders>
                  <w:noWrap w:val="0"/>
                  <w:vAlign w:val="center"/>
                </w:tcPr>
                <w:p>
                  <w:pPr>
                    <w:widowControl/>
                    <w:tabs>
                      <w:tab w:val="left" w:pos="360"/>
                    </w:tabs>
                    <w:spacing w:line="800" w:lineRule="exact"/>
                    <w:ind w:left="360" w:hanging="360"/>
                    <w:jc w:val="left"/>
                    <w:rPr>
                      <w:rFonts w:hint="eastAsia" w:ascii="宋体" w:hAnsi="宋体"/>
                      <w:kern w:val="0"/>
                      <w:sz w:val="24"/>
                    </w:rPr>
                  </w:pPr>
                  <w:r>
                    <w:rPr>
                      <w:rFonts w:ascii="宋体" w:hAnsi="宋体"/>
                      <w:kern w:val="0"/>
                      <w:sz w:val="24"/>
                    </w:rPr>
                    <w:t>1、员工总数：</w:t>
                  </w:r>
                </w:p>
              </w:tc>
            </w:tr>
            <w:tr>
              <w:tblPrEx>
                <w:tblCellMar>
                  <w:top w:w="0" w:type="dxa"/>
                  <w:left w:w="108" w:type="dxa"/>
                  <w:bottom w:w="0" w:type="dxa"/>
                  <w:right w:w="108" w:type="dxa"/>
                </w:tblCellMar>
              </w:tblPrEx>
              <w:trPr>
                <w:gridBefore w:val="1"/>
                <w:wBefore w:w="36" w:type="dxa"/>
                <w:trHeight w:val="3267" w:hRule="atLeast"/>
              </w:trPr>
              <w:tc>
                <w:tcPr>
                  <w:tcW w:w="9236" w:type="dxa"/>
                  <w:gridSpan w:val="9"/>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 xml:space="preserve">2、业务范围：                                                                 </w:t>
                  </w:r>
                </w:p>
                <w:p>
                  <w:pPr>
                    <w:widowControl/>
                    <w:spacing w:line="800" w:lineRule="exact"/>
                    <w:jc w:val="left"/>
                    <w:rPr>
                      <w:rFonts w:ascii="宋体" w:hAnsi="宋体"/>
                      <w:kern w:val="0"/>
                      <w:sz w:val="24"/>
                      <w:u w:val="single"/>
                    </w:rPr>
                  </w:pPr>
                  <w:r>
                    <w:rPr>
                      <w:rFonts w:ascii="宋体" w:hAnsi="宋体"/>
                      <w:kern w:val="0"/>
                      <w:sz w:val="24"/>
                    </w:rPr>
                    <w:t xml:space="preserve">                                                                                </w:t>
                  </w:r>
                </w:p>
              </w:tc>
            </w:tr>
            <w:tr>
              <w:tblPrEx>
                <w:tblCellMar>
                  <w:top w:w="0" w:type="dxa"/>
                  <w:left w:w="108" w:type="dxa"/>
                  <w:bottom w:w="0" w:type="dxa"/>
                  <w:right w:w="108" w:type="dxa"/>
                </w:tblCellMar>
              </w:tblPrEx>
              <w:trPr>
                <w:gridBefore w:val="1"/>
                <w:wBefore w:w="36" w:type="dxa"/>
                <w:trHeight w:val="80" w:hRule="atLeast"/>
              </w:trPr>
              <w:tc>
                <w:tcPr>
                  <w:tcW w:w="9236" w:type="dxa"/>
                  <w:gridSpan w:val="9"/>
                  <w:tcBorders>
                    <w:top w:val="nil"/>
                    <w:left w:val="nil"/>
                    <w:bottom w:val="nil"/>
                    <w:right w:val="nil"/>
                  </w:tcBorders>
                  <w:noWrap w:val="0"/>
                  <w:vAlign w:val="top"/>
                </w:tcPr>
                <w:p>
                  <w:pPr>
                    <w:widowControl/>
                    <w:tabs>
                      <w:tab w:val="left" w:pos="360"/>
                    </w:tabs>
                    <w:spacing w:line="800" w:lineRule="exact"/>
                    <w:ind w:left="360" w:hanging="360"/>
                    <w:jc w:val="left"/>
                    <w:rPr>
                      <w:rFonts w:ascii="宋体" w:hAnsi="宋体"/>
                      <w:kern w:val="0"/>
                      <w:sz w:val="24"/>
                    </w:rPr>
                  </w:pPr>
                  <w:r>
                    <w:rPr>
                      <w:rFonts w:ascii="宋体" w:hAnsi="宋体"/>
                      <w:kern w:val="0"/>
                      <w:sz w:val="24"/>
                    </w:rPr>
                    <w:t>3、已获得资质证书情况：</w:t>
                  </w:r>
                </w:p>
                <w:p>
                  <w:pPr>
                    <w:widowControl/>
                    <w:tabs>
                      <w:tab w:val="left" w:pos="360"/>
                    </w:tabs>
                    <w:spacing w:line="800" w:lineRule="exact"/>
                    <w:ind w:left="360" w:hanging="360"/>
                    <w:jc w:val="left"/>
                    <w:rPr>
                      <w:rFonts w:hint="eastAsia" w:ascii="宋体" w:hAnsi="宋体"/>
                      <w:kern w:val="0"/>
                      <w:sz w:val="24"/>
                    </w:rPr>
                  </w:pPr>
                </w:p>
                <w:p>
                  <w:pPr>
                    <w:widowControl/>
                    <w:tabs>
                      <w:tab w:val="left" w:pos="360"/>
                    </w:tabs>
                    <w:spacing w:line="800" w:lineRule="exact"/>
                    <w:ind w:left="360" w:hanging="360"/>
                    <w:jc w:val="left"/>
                    <w:rPr>
                      <w:rFonts w:hint="eastAsia" w:ascii="宋体" w:hAnsi="宋体"/>
                      <w:kern w:val="0"/>
                      <w:sz w:val="24"/>
                    </w:rPr>
                  </w:pPr>
                </w:p>
                <w:p>
                  <w:pPr>
                    <w:widowControl/>
                    <w:tabs>
                      <w:tab w:val="left" w:pos="360"/>
                    </w:tabs>
                    <w:spacing w:line="800" w:lineRule="exact"/>
                    <w:jc w:val="left"/>
                    <w:rPr>
                      <w:rFonts w:hint="eastAsia" w:ascii="宋体" w:hAnsi="宋体"/>
                      <w:kern w:val="0"/>
                      <w:sz w:val="24"/>
                    </w:rPr>
                  </w:pPr>
                </w:p>
                <w:p>
                  <w:pPr>
                    <w:widowControl/>
                    <w:tabs>
                      <w:tab w:val="left" w:pos="360"/>
                    </w:tabs>
                    <w:spacing w:line="800" w:lineRule="exact"/>
                    <w:jc w:val="left"/>
                    <w:rPr>
                      <w:rFonts w:ascii="宋体" w:hAnsi="宋体"/>
                      <w:kern w:val="0"/>
                      <w:sz w:val="24"/>
                    </w:rPr>
                  </w:pPr>
                </w:p>
              </w:tc>
            </w:tr>
          </w:tbl>
          <w:p>
            <w:pPr>
              <w:tabs>
                <w:tab w:val="left" w:pos="360"/>
              </w:tabs>
              <w:ind w:left="360" w:hanging="360"/>
              <w:jc w:val="left"/>
              <w:rPr>
                <w:rFonts w:hint="eastAsia" w:ascii="宋体" w:hAnsi="宋体" w:cs="宋体"/>
                <w:spacing w:val="5"/>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noWrap w:val="0"/>
            <w:vAlign w:val="center"/>
          </w:tcPr>
          <w:p>
            <w:pPr>
              <w:jc w:val="center"/>
              <w:rPr>
                <w:rFonts w:hint="eastAsia" w:ascii="宋体" w:hAnsi="宋体"/>
                <w:szCs w:val="21"/>
              </w:rPr>
            </w:pPr>
            <w:r>
              <w:rPr>
                <w:rFonts w:hint="eastAsia" w:ascii="宋体" w:hAnsi="宋体"/>
                <w:szCs w:val="21"/>
              </w:rPr>
              <w:t>项目</w:t>
            </w:r>
          </w:p>
        </w:tc>
        <w:tc>
          <w:tcPr>
            <w:tcW w:w="2679" w:type="dxa"/>
            <w:noWrap w:val="0"/>
            <w:vAlign w:val="center"/>
          </w:tcPr>
          <w:p>
            <w:pPr>
              <w:jc w:val="center"/>
              <w:rPr>
                <w:rFonts w:hint="eastAsia" w:ascii="宋体" w:hAnsi="宋体"/>
                <w:szCs w:val="21"/>
              </w:rPr>
            </w:pPr>
            <w:r>
              <w:rPr>
                <w:rFonts w:hint="eastAsia" w:ascii="宋体" w:hAnsi="宋体"/>
                <w:szCs w:val="21"/>
              </w:rPr>
              <w:t>指   标</w:t>
            </w:r>
          </w:p>
        </w:tc>
        <w:tc>
          <w:tcPr>
            <w:tcW w:w="2808" w:type="dxa"/>
            <w:noWrap w:val="0"/>
            <w:vAlign w:val="center"/>
          </w:tcPr>
          <w:p>
            <w:pPr>
              <w:jc w:val="center"/>
              <w:rPr>
                <w:rFonts w:hint="eastAsia" w:ascii="宋体" w:hAnsi="宋体"/>
                <w:szCs w:val="21"/>
              </w:rPr>
            </w:pPr>
            <w:r>
              <w:rPr>
                <w:rFonts w:hint="eastAsia" w:ascii="宋体" w:hAnsi="宋体"/>
                <w:szCs w:val="21"/>
              </w:rPr>
              <w:t>本次申报情况</w:t>
            </w:r>
          </w:p>
        </w:tc>
        <w:tc>
          <w:tcPr>
            <w:tcW w:w="2700" w:type="dxa"/>
            <w:noWrap w:val="0"/>
            <w:vAlign w:val="center"/>
          </w:tcPr>
          <w:p>
            <w:pPr>
              <w:jc w:val="center"/>
              <w:rPr>
                <w:rFonts w:hint="eastAsia" w:ascii="宋体" w:hAnsi="宋体"/>
                <w:szCs w:val="21"/>
              </w:rPr>
            </w:pPr>
            <w:r>
              <w:rPr>
                <w:rFonts w:hint="eastAsia" w:ascii="宋体" w:hAnsi="宋体"/>
                <w:szCs w:val="21"/>
              </w:rPr>
              <w:t>上次现场评估情况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ascii="宋体" w:hAnsi="宋体"/>
                <w:szCs w:val="21"/>
              </w:rPr>
            </w:pPr>
            <w:r>
              <w:rPr>
                <w:rFonts w:hint="eastAsia" w:ascii="宋体" w:hAnsi="宋体"/>
                <w:szCs w:val="21"/>
              </w:rPr>
              <w:t>经营状况</w:t>
            </w:r>
          </w:p>
        </w:tc>
        <w:tc>
          <w:tcPr>
            <w:tcW w:w="2679" w:type="dxa"/>
            <w:noWrap w:val="0"/>
            <w:vAlign w:val="center"/>
          </w:tcPr>
          <w:p>
            <w:pPr>
              <w:widowControl/>
              <w:jc w:val="left"/>
              <w:rPr>
                <w:rFonts w:ascii="宋体" w:hAnsi="宋体" w:cs="宋体"/>
                <w:kern w:val="0"/>
                <w:sz w:val="24"/>
              </w:rPr>
            </w:pPr>
            <w:r>
              <w:rPr>
                <w:rFonts w:hint="eastAsia" w:cs="宋体"/>
                <w:kern w:val="0"/>
                <w:sz w:val="24"/>
              </w:rPr>
              <w:t>年总营业收入（元）</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hint="eastAsia"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年物流营业收入（元）</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营业时间</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ascii="宋体" w:hAnsi="宋体"/>
                <w:szCs w:val="21"/>
              </w:rPr>
            </w:pPr>
            <w:r>
              <w:rPr>
                <w:rFonts w:hint="eastAsia" w:ascii="宋体" w:hAnsi="宋体"/>
                <w:szCs w:val="21"/>
              </w:rPr>
              <w:t>资产</w:t>
            </w:r>
          </w:p>
        </w:tc>
        <w:tc>
          <w:tcPr>
            <w:tcW w:w="2679" w:type="dxa"/>
            <w:noWrap w:val="0"/>
            <w:vAlign w:val="center"/>
          </w:tcPr>
          <w:p>
            <w:pPr>
              <w:widowControl/>
              <w:jc w:val="left"/>
              <w:rPr>
                <w:rFonts w:ascii="宋体" w:hAnsi="宋体" w:cs="宋体"/>
                <w:kern w:val="0"/>
                <w:sz w:val="24"/>
              </w:rPr>
            </w:pPr>
            <w:r>
              <w:rPr>
                <w:rFonts w:hint="eastAsia" w:cs="宋体"/>
                <w:kern w:val="0"/>
                <w:sz w:val="24"/>
              </w:rPr>
              <w:t>资产总额（元）</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资产负债率</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ascii="宋体" w:hAnsi="宋体"/>
                <w:szCs w:val="21"/>
              </w:rPr>
            </w:pPr>
            <w:r>
              <w:rPr>
                <w:rFonts w:hint="eastAsia" w:ascii="宋体" w:hAnsi="宋体"/>
                <w:szCs w:val="21"/>
              </w:rPr>
              <w:t>设备设施</w:t>
            </w:r>
          </w:p>
        </w:tc>
        <w:tc>
          <w:tcPr>
            <w:tcW w:w="2679" w:type="dxa"/>
            <w:noWrap w:val="0"/>
            <w:vAlign w:val="center"/>
          </w:tcPr>
          <w:p>
            <w:pPr>
              <w:widowControl/>
              <w:jc w:val="left"/>
              <w:rPr>
                <w:rFonts w:ascii="宋体" w:hAnsi="宋体" w:cs="宋体"/>
                <w:kern w:val="0"/>
                <w:sz w:val="24"/>
              </w:rPr>
            </w:pPr>
            <w:r>
              <w:rPr>
                <w:rFonts w:hint="eastAsia" w:cs="宋体"/>
                <w:kern w:val="0"/>
                <w:sz w:val="24"/>
              </w:rPr>
              <w:t>自有仓储面积（</w:t>
            </w:r>
            <w:r>
              <w:rPr>
                <w:rFonts w:ascii="宋体" w:hAnsi="宋体" w:cs="宋体"/>
                <w:kern w:val="0"/>
                <w:sz w:val="24"/>
              </w:rPr>
              <w:t>m2</w:t>
            </w:r>
            <w:r>
              <w:rPr>
                <w:rFonts w:hint="eastAsia" w:cs="宋体"/>
                <w:kern w:val="0"/>
                <w:sz w:val="24"/>
              </w:rPr>
              <w:t>）</w:t>
            </w:r>
            <w:r>
              <w:rPr>
                <w:rFonts w:ascii="宋体" w:hAnsi="宋体" w:cs="宋体"/>
                <w:kern w:val="0"/>
                <w:sz w:val="24"/>
                <w:vertAlign w:val="superscript"/>
              </w:rPr>
              <w:t>*</w:t>
            </w:r>
          </w:p>
        </w:tc>
        <w:tc>
          <w:tcPr>
            <w:tcW w:w="2808" w:type="dxa"/>
            <w:noWrap w:val="0"/>
            <w:vAlign w:val="top"/>
          </w:tcPr>
          <w:p>
            <w:pPr>
              <w:rPr>
                <w:rFonts w:hint="eastAsia" w:ascii="宋体" w:hAnsi="宋体"/>
                <w:szCs w:val="21"/>
              </w:rPr>
            </w:pPr>
          </w:p>
        </w:tc>
        <w:tc>
          <w:tcPr>
            <w:tcW w:w="2700" w:type="dxa"/>
            <w:noWrap w:val="0"/>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hint="eastAsia" w:ascii="宋体" w:hAnsi="宋体"/>
                <w:szCs w:val="21"/>
              </w:rPr>
            </w:pPr>
          </w:p>
        </w:tc>
        <w:tc>
          <w:tcPr>
            <w:tcW w:w="2679" w:type="dxa"/>
            <w:noWrap w:val="0"/>
            <w:vAlign w:val="center"/>
          </w:tcPr>
          <w:p>
            <w:pPr>
              <w:widowControl/>
              <w:jc w:val="left"/>
              <w:rPr>
                <w:rFonts w:hint="eastAsia"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租用货运车辆/辆</w:t>
            </w:r>
          </w:p>
          <w:p>
            <w:pPr>
              <w:widowControl/>
              <w:jc w:val="left"/>
              <w:rPr>
                <w:rFonts w:ascii="宋体" w:hAnsi="宋体" w:cs="宋体"/>
                <w:kern w:val="0"/>
                <w:sz w:val="24"/>
              </w:rPr>
            </w:pPr>
            <w:r>
              <w:rPr>
                <w:rFonts w:hint="eastAsia" w:cs="宋体"/>
                <w:kern w:val="0"/>
                <w:sz w:val="24"/>
              </w:rPr>
              <w:t>（或总载重量/t）</w:t>
            </w:r>
            <w:r>
              <w:rPr>
                <w:rFonts w:ascii="宋体" w:hAnsi="宋体" w:cs="宋体"/>
                <w:kern w:val="0"/>
                <w:sz w:val="24"/>
                <w:vertAlign w:val="superscript"/>
              </w:rPr>
              <w:t>*</w:t>
            </w:r>
          </w:p>
        </w:tc>
        <w:tc>
          <w:tcPr>
            <w:tcW w:w="2808" w:type="dxa"/>
            <w:noWrap w:val="0"/>
            <w:vAlign w:val="top"/>
          </w:tcPr>
          <w:p>
            <w:pPr>
              <w:rPr>
                <w:rFonts w:hint="eastAsia" w:ascii="宋体" w:hAnsi="宋体"/>
                <w:szCs w:val="21"/>
              </w:rPr>
            </w:pPr>
          </w:p>
        </w:tc>
        <w:tc>
          <w:tcPr>
            <w:tcW w:w="2700" w:type="dxa"/>
            <w:noWrap w:val="0"/>
            <w:vAlign w:val="top"/>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配送客户点（个）</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hint="eastAsia" w:ascii="宋体" w:hAnsi="宋体"/>
                <w:szCs w:val="21"/>
              </w:rPr>
            </w:pPr>
            <w:r>
              <w:rPr>
                <w:rFonts w:hint="eastAsia" w:ascii="宋体" w:hAnsi="宋体"/>
                <w:szCs w:val="21"/>
              </w:rPr>
              <w:t>管理及</w:t>
            </w:r>
          </w:p>
          <w:p>
            <w:pPr>
              <w:jc w:val="center"/>
              <w:rPr>
                <w:rFonts w:hint="eastAsia" w:ascii="宋体" w:hAnsi="宋体"/>
                <w:szCs w:val="21"/>
              </w:rPr>
            </w:pPr>
            <w:r>
              <w:rPr>
                <w:rFonts w:hint="eastAsia" w:ascii="宋体" w:hAnsi="宋体"/>
                <w:szCs w:val="21"/>
              </w:rPr>
              <w:t>服务</w:t>
            </w:r>
          </w:p>
        </w:tc>
        <w:tc>
          <w:tcPr>
            <w:tcW w:w="2679" w:type="dxa"/>
            <w:noWrap w:val="0"/>
            <w:vAlign w:val="center"/>
          </w:tcPr>
          <w:p>
            <w:pPr>
              <w:widowControl/>
              <w:jc w:val="left"/>
              <w:rPr>
                <w:rFonts w:ascii="宋体" w:hAnsi="宋体" w:cs="宋体"/>
                <w:kern w:val="0"/>
                <w:sz w:val="24"/>
              </w:rPr>
            </w:pPr>
            <w:r>
              <w:rPr>
                <w:rFonts w:hint="eastAsia" w:cs="宋体"/>
                <w:kern w:val="0"/>
                <w:sz w:val="24"/>
              </w:rPr>
              <w:t>管理制度</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质量管理</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hint="eastAsia" w:cs="宋体"/>
                <w:kern w:val="0"/>
                <w:sz w:val="24"/>
              </w:rPr>
            </w:pPr>
            <w:r>
              <w:rPr>
                <w:rFonts w:hint="eastAsia" w:cs="宋体"/>
                <w:kern w:val="0"/>
                <w:sz w:val="24"/>
              </w:rPr>
              <w:t>物流服务方案与实施</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tcBorders>
              <w:bottom w:val="single" w:color="auto" w:sz="4" w:space="0"/>
            </w:tcBorders>
            <w:noWrap w:val="0"/>
            <w:vAlign w:val="center"/>
          </w:tcPr>
          <w:p>
            <w:pPr>
              <w:jc w:val="center"/>
              <w:rPr>
                <w:rFonts w:ascii="宋体" w:hAnsi="宋体"/>
                <w:szCs w:val="21"/>
              </w:rPr>
            </w:pPr>
          </w:p>
        </w:tc>
        <w:tc>
          <w:tcPr>
            <w:tcW w:w="2679" w:type="dxa"/>
            <w:tcBorders>
              <w:bottom w:val="single" w:color="auto" w:sz="4" w:space="0"/>
            </w:tcBorders>
            <w:noWrap w:val="0"/>
            <w:vAlign w:val="center"/>
          </w:tcPr>
          <w:p>
            <w:pPr>
              <w:widowControl/>
              <w:jc w:val="left"/>
              <w:rPr>
                <w:rFonts w:ascii="宋体" w:hAnsi="宋体" w:cs="宋体"/>
                <w:kern w:val="0"/>
                <w:sz w:val="24"/>
              </w:rPr>
            </w:pPr>
            <w:r>
              <w:rPr>
                <w:rFonts w:hint="eastAsia" w:cs="宋体"/>
                <w:kern w:val="0"/>
                <w:sz w:val="24"/>
              </w:rPr>
              <w:t>客户投诉率（或客户满意度）</w:t>
            </w:r>
          </w:p>
        </w:tc>
        <w:tc>
          <w:tcPr>
            <w:tcW w:w="2808" w:type="dxa"/>
            <w:tcBorders>
              <w:bottom w:val="single" w:color="auto" w:sz="4" w:space="0"/>
            </w:tcBorders>
            <w:noWrap w:val="0"/>
            <w:vAlign w:val="top"/>
          </w:tcPr>
          <w:p>
            <w:pPr>
              <w:rPr>
                <w:rFonts w:ascii="宋体" w:hAnsi="宋体"/>
                <w:szCs w:val="21"/>
              </w:rPr>
            </w:pPr>
          </w:p>
        </w:tc>
        <w:tc>
          <w:tcPr>
            <w:tcW w:w="2700" w:type="dxa"/>
            <w:tcBorders>
              <w:bottom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ascii="宋体" w:hAnsi="宋体"/>
                <w:szCs w:val="21"/>
              </w:rPr>
            </w:pPr>
            <w:r>
              <w:rPr>
                <w:rFonts w:hint="eastAsia" w:ascii="宋体" w:hAnsi="宋体"/>
                <w:szCs w:val="21"/>
              </w:rPr>
              <w:t>人员素质</w:t>
            </w:r>
          </w:p>
        </w:tc>
        <w:tc>
          <w:tcPr>
            <w:tcW w:w="2679" w:type="dxa"/>
            <w:noWrap w:val="0"/>
            <w:vAlign w:val="center"/>
          </w:tcPr>
          <w:p>
            <w:pPr>
              <w:widowControl/>
              <w:jc w:val="left"/>
              <w:rPr>
                <w:rFonts w:ascii="宋体" w:hAnsi="宋体" w:cs="宋体"/>
                <w:kern w:val="0"/>
                <w:sz w:val="24"/>
              </w:rPr>
            </w:pPr>
            <w:r>
              <w:rPr>
                <w:rFonts w:hint="eastAsia" w:cs="宋体"/>
                <w:kern w:val="0"/>
                <w:sz w:val="24"/>
              </w:rPr>
              <w:t>中高层管理人员</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center"/>
          </w:tcPr>
          <w:p>
            <w:pPr>
              <w:jc w:val="cente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基层物流业务人员</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restart"/>
            <w:noWrap w:val="0"/>
            <w:vAlign w:val="center"/>
          </w:tcPr>
          <w:p>
            <w:pPr>
              <w:jc w:val="center"/>
              <w:rPr>
                <w:rFonts w:hint="eastAsia" w:ascii="宋体" w:hAnsi="宋体"/>
                <w:szCs w:val="21"/>
              </w:rPr>
            </w:pPr>
            <w:r>
              <w:rPr>
                <w:rFonts w:hint="eastAsia" w:ascii="宋体" w:hAnsi="宋体"/>
                <w:szCs w:val="21"/>
              </w:rPr>
              <w:t>信息化</w:t>
            </w:r>
          </w:p>
          <w:p>
            <w:pPr>
              <w:jc w:val="center"/>
              <w:rPr>
                <w:rFonts w:hint="eastAsia" w:ascii="宋体" w:hAnsi="宋体"/>
                <w:szCs w:val="21"/>
              </w:rPr>
            </w:pPr>
            <w:r>
              <w:rPr>
                <w:rFonts w:hint="eastAsia" w:ascii="宋体" w:hAnsi="宋体"/>
                <w:szCs w:val="21"/>
              </w:rPr>
              <w:t>水平</w:t>
            </w:r>
          </w:p>
        </w:tc>
        <w:tc>
          <w:tcPr>
            <w:tcW w:w="2679" w:type="dxa"/>
            <w:noWrap w:val="0"/>
            <w:vAlign w:val="center"/>
          </w:tcPr>
          <w:p>
            <w:pPr>
              <w:widowControl/>
              <w:jc w:val="left"/>
              <w:rPr>
                <w:rFonts w:ascii="宋体" w:hAnsi="宋体" w:cs="宋体"/>
                <w:kern w:val="0"/>
                <w:sz w:val="24"/>
              </w:rPr>
            </w:pPr>
            <w:r>
              <w:rPr>
                <w:rFonts w:hint="eastAsia" w:cs="宋体"/>
                <w:kern w:val="0"/>
                <w:sz w:val="24"/>
              </w:rPr>
              <w:t>信息系统</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top"/>
          </w:tcPr>
          <w:p>
            <w:pP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电子单证管理</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top"/>
          </w:tcPr>
          <w:p>
            <w:pP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货物物流状态跟踪</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38" w:type="dxa"/>
          <w:cantSplit/>
          <w:trHeight w:val="567" w:hRule="atLeast"/>
        </w:trPr>
        <w:tc>
          <w:tcPr>
            <w:tcW w:w="690" w:type="dxa"/>
            <w:vMerge w:val="continue"/>
            <w:noWrap w:val="0"/>
            <w:vAlign w:val="top"/>
          </w:tcPr>
          <w:p>
            <w:pPr>
              <w:rPr>
                <w:rFonts w:ascii="宋体" w:hAnsi="宋体"/>
                <w:szCs w:val="21"/>
              </w:rPr>
            </w:pPr>
          </w:p>
        </w:tc>
        <w:tc>
          <w:tcPr>
            <w:tcW w:w="2679" w:type="dxa"/>
            <w:noWrap w:val="0"/>
            <w:vAlign w:val="center"/>
          </w:tcPr>
          <w:p>
            <w:pPr>
              <w:widowControl/>
              <w:jc w:val="left"/>
              <w:rPr>
                <w:rFonts w:ascii="宋体" w:hAnsi="宋体" w:cs="宋体"/>
                <w:kern w:val="0"/>
                <w:sz w:val="24"/>
              </w:rPr>
            </w:pPr>
            <w:r>
              <w:rPr>
                <w:rFonts w:hint="eastAsia" w:cs="宋体"/>
                <w:kern w:val="0"/>
                <w:sz w:val="24"/>
              </w:rPr>
              <w:t>客户查询</w:t>
            </w:r>
            <w:r>
              <w:rPr>
                <w:rFonts w:ascii="宋体" w:hAnsi="宋体" w:cs="宋体"/>
                <w:kern w:val="0"/>
                <w:sz w:val="24"/>
                <w:vertAlign w:val="superscript"/>
              </w:rPr>
              <w:t>*</w:t>
            </w:r>
          </w:p>
        </w:tc>
        <w:tc>
          <w:tcPr>
            <w:tcW w:w="2808" w:type="dxa"/>
            <w:noWrap w:val="0"/>
            <w:vAlign w:val="top"/>
          </w:tcPr>
          <w:p>
            <w:pPr>
              <w:rPr>
                <w:rFonts w:ascii="宋体" w:hAnsi="宋体"/>
                <w:szCs w:val="21"/>
              </w:rPr>
            </w:pPr>
          </w:p>
        </w:tc>
        <w:tc>
          <w:tcPr>
            <w:tcW w:w="2700" w:type="dxa"/>
            <w:noWrap w:val="0"/>
            <w:vAlign w:val="top"/>
          </w:tcPr>
          <w:p>
            <w:pPr>
              <w:rPr>
                <w:rFonts w:ascii="宋体" w:hAnsi="宋体"/>
                <w:szCs w:val="21"/>
              </w:rPr>
            </w:pPr>
          </w:p>
        </w:tc>
      </w:tr>
    </w:tbl>
    <w:p>
      <w:pPr>
        <w:spacing w:line="300" w:lineRule="atLeast"/>
        <w:rPr>
          <w:rFonts w:hint="eastAsia" w:ascii="宋体" w:hAnsi="宋体"/>
          <w:szCs w:val="21"/>
        </w:rPr>
      </w:pPr>
      <w:r>
        <w:rPr>
          <w:rFonts w:hint="eastAsia" w:ascii="宋体" w:hAnsi="宋体"/>
          <w:szCs w:val="21"/>
        </w:rPr>
        <w:t>注1：</w:t>
      </w:r>
      <w:r>
        <w:rPr>
          <w:rFonts w:hint="eastAsia" w:cs="宋体"/>
          <w:kern w:val="0"/>
          <w:szCs w:val="21"/>
        </w:rPr>
        <w:t>标注</w:t>
      </w:r>
      <w:r>
        <w:rPr>
          <w:rFonts w:ascii="宋体" w:hAnsi="宋体" w:cs="宋体"/>
          <w:kern w:val="0"/>
          <w:sz w:val="24"/>
          <w:vertAlign w:val="superscript"/>
        </w:rPr>
        <w:t>*</w:t>
      </w:r>
      <w:r>
        <w:rPr>
          <w:rFonts w:hint="eastAsia" w:cs="宋体"/>
          <w:kern w:val="0"/>
          <w:szCs w:val="21"/>
        </w:rPr>
        <w:t>的指标为企业达到评估等级的必备指标项目，其它为参考指标项目。</w:t>
      </w:r>
    </w:p>
    <w:p>
      <w:pPr>
        <w:widowControl/>
        <w:spacing w:line="300" w:lineRule="atLeast"/>
        <w:ind w:left="630" w:hanging="630" w:hangingChars="300"/>
        <w:jc w:val="left"/>
        <w:rPr>
          <w:rFonts w:hint="eastAsia" w:ascii="宋体" w:hAnsi="宋体" w:cs="宋体"/>
          <w:kern w:val="0"/>
          <w:szCs w:val="21"/>
        </w:rPr>
      </w:pPr>
      <w:r>
        <w:rPr>
          <w:rFonts w:hint="eastAsia" w:ascii="宋体" w:hAnsi="宋体"/>
          <w:szCs w:val="21"/>
        </w:rPr>
        <w:t>注2：</w:t>
      </w:r>
      <w:r>
        <w:rPr>
          <w:rFonts w:hint="eastAsia" w:cs="宋体"/>
          <w:kern w:val="0"/>
          <w:szCs w:val="21"/>
        </w:rPr>
        <w:t>物流营业收入指企业通过物流业务活动所取得的收入总额，包括提供运输、仓储、装卸、搬运、包装、流通加工、配送、信息等基本服务及其他相关增值服务所取得的业务收入。</w:t>
      </w:r>
    </w:p>
    <w:p>
      <w:pPr>
        <w:widowControl/>
        <w:spacing w:line="300" w:lineRule="atLeast"/>
        <w:jc w:val="left"/>
        <w:rPr>
          <w:rFonts w:ascii="宋体" w:hAnsi="宋体" w:cs="宋体"/>
          <w:kern w:val="0"/>
          <w:szCs w:val="21"/>
        </w:rPr>
      </w:pPr>
      <w:r>
        <w:rPr>
          <w:rFonts w:hint="eastAsia" w:cs="宋体"/>
          <w:kern w:val="0"/>
          <w:szCs w:val="21"/>
        </w:rPr>
        <w:t>注</w:t>
      </w:r>
      <w:r>
        <w:rPr>
          <w:rFonts w:ascii="宋体" w:hAnsi="宋体" w:cs="宋体"/>
          <w:kern w:val="0"/>
          <w:szCs w:val="21"/>
        </w:rPr>
        <w:t>3</w:t>
      </w:r>
      <w:r>
        <w:rPr>
          <w:rFonts w:hint="eastAsia" w:cs="宋体"/>
          <w:kern w:val="0"/>
          <w:szCs w:val="21"/>
        </w:rPr>
        <w:t>：客户投诉率是指在年度周期内客户对不满意业务的投诉总量与企业业务总量的比率。</w:t>
      </w:r>
    </w:p>
    <w:p>
      <w:pPr>
        <w:widowControl/>
        <w:spacing w:line="300" w:lineRule="atLeast"/>
        <w:jc w:val="left"/>
        <w:rPr>
          <w:rFonts w:hint="eastAsia" w:cs="宋体"/>
          <w:kern w:val="0"/>
          <w:szCs w:val="21"/>
        </w:rPr>
      </w:pPr>
      <w:r>
        <w:rPr>
          <w:rFonts w:hint="eastAsia" w:cs="宋体"/>
          <w:kern w:val="0"/>
          <w:szCs w:val="21"/>
        </w:rPr>
        <w:t>注4：客户满意度是指在年度周期内企业对客户满意情况的调查统计。</w:t>
      </w:r>
    </w:p>
    <w:p>
      <w:pPr>
        <w:widowControl/>
        <w:spacing w:line="300" w:lineRule="atLeast"/>
        <w:ind w:left="630" w:hanging="630" w:hangingChars="300"/>
        <w:jc w:val="left"/>
        <w:rPr>
          <w:rFonts w:ascii="宋体" w:hAnsi="宋体" w:cs="宋体"/>
          <w:kern w:val="0"/>
          <w:szCs w:val="21"/>
        </w:rPr>
      </w:pPr>
      <w:r>
        <w:rPr>
          <w:rFonts w:hint="eastAsia" w:cs="宋体"/>
          <w:kern w:val="0"/>
          <w:szCs w:val="21"/>
        </w:rPr>
        <w:t>注5：配送客户点是指企业当前的、提供一定时期内配送服务的、具有一定业务规模的、客户所属的固定网点。</w:t>
      </w:r>
    </w:p>
    <w:p>
      <w:pPr>
        <w:widowControl/>
        <w:spacing w:line="300" w:lineRule="atLeast"/>
        <w:ind w:left="540" w:hanging="539" w:hangingChars="257"/>
        <w:jc w:val="left"/>
        <w:rPr>
          <w:rFonts w:hint="eastAsia" w:cs="宋体"/>
          <w:kern w:val="0"/>
          <w:szCs w:val="21"/>
        </w:rPr>
      </w:pPr>
      <w:r>
        <w:rPr>
          <w:rFonts w:hint="eastAsia" w:cs="宋体"/>
          <w:kern w:val="0"/>
          <w:szCs w:val="21"/>
        </w:rPr>
        <w:t>注6：租用货运车辆是指企业通过合同等方式可进行调配、利用的货运车辆。</w:t>
      </w:r>
    </w:p>
    <w:p>
      <w:pPr>
        <w:widowControl/>
        <w:spacing w:line="300" w:lineRule="atLeast"/>
        <w:ind w:left="540" w:hanging="539" w:hangingChars="257"/>
        <w:jc w:val="left"/>
        <w:rPr>
          <w:rFonts w:hint="eastAsia" w:cs="宋体"/>
          <w:kern w:val="0"/>
          <w:szCs w:val="21"/>
        </w:rPr>
      </w:pPr>
      <w:r>
        <w:rPr>
          <w:rFonts w:hint="eastAsia" w:cs="宋体"/>
          <w:kern w:val="0"/>
          <w:szCs w:val="21"/>
        </w:rPr>
        <w:t>注7：基层物流业务人员是指从事物流业务执行活动的企业成员。</w:t>
      </w:r>
    </w:p>
    <w:p>
      <w:pPr>
        <w:ind w:left="540" w:hanging="539" w:hangingChars="257"/>
        <w:rPr>
          <w:rFonts w:hint="eastAsia" w:ascii="宋体" w:hAnsi="宋体"/>
          <w:szCs w:val="21"/>
        </w:rPr>
      </w:pPr>
    </w:p>
    <w:tbl>
      <w:tblPr>
        <w:tblStyle w:val="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1080" w:type="dxa"/>
            <w:noWrap w:val="0"/>
            <w:vAlign w:val="top"/>
          </w:tcPr>
          <w:p>
            <w:pPr>
              <w:rPr>
                <w:rFonts w:hint="eastAsia" w:ascii="宋体" w:hAnsi="宋体"/>
                <w:szCs w:val="21"/>
              </w:rPr>
            </w:pPr>
            <w:r>
              <w:rPr>
                <w:rFonts w:hint="eastAsia" w:ascii="宋体" w:hAnsi="宋体"/>
                <w:szCs w:val="21"/>
              </w:rPr>
              <w:t>声明：</w:t>
            </w:r>
          </w:p>
        </w:tc>
        <w:tc>
          <w:tcPr>
            <w:tcW w:w="7740" w:type="dxa"/>
            <w:noWrap w:val="0"/>
            <w:vAlign w:val="top"/>
          </w:tcPr>
          <w:p>
            <w:pPr>
              <w:spacing w:before="20"/>
              <w:rPr>
                <w:rFonts w:hint="eastAsia" w:ascii="宋体" w:hAnsi="宋体"/>
                <w:szCs w:val="21"/>
              </w:rPr>
            </w:pPr>
            <w:r>
              <w:rPr>
                <w:rFonts w:hint="eastAsia" w:ascii="宋体" w:hAnsi="宋体"/>
                <w:szCs w:val="21"/>
              </w:rPr>
              <w:t>本企业将遵守中国物流与采购联合会复核的规则和程序，支付复核所需的有关费用；保证复核申请表中陈述内容真实。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7" w:hRule="atLeast"/>
        </w:trPr>
        <w:tc>
          <w:tcPr>
            <w:tcW w:w="8820" w:type="dxa"/>
            <w:gridSpan w:val="2"/>
            <w:noWrap w:val="0"/>
            <w:vAlign w:val="top"/>
          </w:tcPr>
          <w:p>
            <w:pPr>
              <w:spacing w:before="20"/>
              <w:rPr>
                <w:rFonts w:hint="eastAsia" w:ascii="宋体" w:hAnsi="宋体"/>
                <w:szCs w:val="21"/>
              </w:rPr>
            </w:pPr>
          </w:p>
          <w:p>
            <w:pPr>
              <w:spacing w:before="20"/>
              <w:rPr>
                <w:rFonts w:hint="eastAsia" w:ascii="宋体" w:hAnsi="宋体"/>
                <w:szCs w:val="21"/>
              </w:rPr>
            </w:pPr>
          </w:p>
          <w:p>
            <w:pPr>
              <w:spacing w:before="20"/>
              <w:ind w:firstLine="2940" w:firstLineChars="1400"/>
              <w:rPr>
                <w:rFonts w:hint="eastAsia" w:ascii="宋体" w:hAnsi="宋体"/>
                <w:szCs w:val="21"/>
              </w:rPr>
            </w:pPr>
            <w:r>
              <w:rPr>
                <w:rFonts w:hint="eastAsia" w:ascii="宋体" w:hAnsi="宋体"/>
                <w:szCs w:val="21"/>
              </w:rPr>
              <w:t>法人代表签字：</w:t>
            </w:r>
          </w:p>
          <w:p>
            <w:pPr>
              <w:spacing w:before="20"/>
              <w:ind w:firstLine="4410" w:firstLineChars="2100"/>
              <w:rPr>
                <w:rFonts w:hint="eastAsia" w:ascii="宋体" w:hAnsi="宋体"/>
                <w:szCs w:val="21"/>
              </w:rPr>
            </w:pPr>
          </w:p>
          <w:p>
            <w:pPr>
              <w:spacing w:before="20"/>
              <w:ind w:firstLine="4410" w:firstLineChars="2100"/>
              <w:rPr>
                <w:rFonts w:hint="eastAsia" w:ascii="宋体" w:hAnsi="宋体"/>
                <w:szCs w:val="21"/>
              </w:rPr>
            </w:pPr>
            <w:r>
              <w:rPr>
                <w:rFonts w:hint="eastAsia" w:ascii="宋体" w:hAnsi="宋体"/>
                <w:szCs w:val="21"/>
              </w:rPr>
              <w:t>年    月    日（盖章）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60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推 荐</w:t>
            </w:r>
          </w:p>
          <w:p>
            <w:pPr>
              <w:jc w:val="center"/>
              <w:rPr>
                <w:rFonts w:hint="eastAsia" w:ascii="宋体" w:hAnsi="宋体"/>
                <w:szCs w:val="21"/>
              </w:rPr>
            </w:pPr>
            <w:r>
              <w:rPr>
                <w:rFonts w:hint="eastAsia" w:ascii="宋体" w:hAnsi="宋体"/>
                <w:szCs w:val="21"/>
              </w:rPr>
              <w:t>机 构</w:t>
            </w:r>
          </w:p>
          <w:p>
            <w:pPr>
              <w:jc w:val="center"/>
              <w:rPr>
                <w:rFonts w:hint="eastAsia" w:ascii="宋体" w:hAnsi="宋体"/>
                <w:szCs w:val="21"/>
              </w:rPr>
            </w:pPr>
            <w:r>
              <w:rPr>
                <w:rFonts w:hint="eastAsia" w:ascii="宋体" w:hAnsi="宋体"/>
                <w:szCs w:val="21"/>
              </w:rPr>
              <w:t>意 见</w:t>
            </w:r>
          </w:p>
        </w:tc>
        <w:tc>
          <w:tcPr>
            <w:tcW w:w="7740" w:type="dxa"/>
            <w:tcBorders>
              <w:top w:val="single" w:color="auto" w:sz="4" w:space="0"/>
              <w:left w:val="single" w:color="auto" w:sz="4" w:space="0"/>
              <w:bottom w:val="single" w:color="auto" w:sz="4" w:space="0"/>
              <w:right w:val="single" w:color="auto" w:sz="4" w:space="0"/>
            </w:tcBorders>
            <w:noWrap w:val="0"/>
            <w:vAlign w:val="top"/>
          </w:tcPr>
          <w:p>
            <w:pPr>
              <w:widowControl/>
              <w:spacing w:before="20"/>
              <w:ind w:firstLine="420" w:firstLineChars="200"/>
              <w:jc w:val="left"/>
              <w:rPr>
                <w:rFonts w:hint="eastAsia" w:ascii="宋体" w:hAnsi="宋体" w:cs="宋体"/>
                <w:kern w:val="0"/>
                <w:szCs w:val="21"/>
              </w:rPr>
            </w:pPr>
            <w:r>
              <w:rPr>
                <w:rFonts w:hint="eastAsia" w:ascii="宋体" w:hAnsi="宋体" w:cs="宋体"/>
                <w:kern w:val="0"/>
                <w:szCs w:val="21"/>
              </w:rPr>
              <w:t>经初审，本企业所报资料符合</w:t>
            </w:r>
            <w:r>
              <w:rPr>
                <w:rFonts w:ascii="宋体" w:hAnsi="宋体" w:cs="宋体"/>
                <w:kern w:val="0"/>
                <w:szCs w:val="21"/>
              </w:rPr>
              <w:t xml:space="preserve">    </w:t>
            </w:r>
            <w:r>
              <w:rPr>
                <w:rFonts w:hint="eastAsia" w:ascii="宋体" w:hAnsi="宋体" w:cs="宋体"/>
                <w:kern w:val="0"/>
                <w:szCs w:val="21"/>
              </w:rPr>
              <w:t xml:space="preserve"> 级企业复核条件，推荐上报中物联物流企业综合评估办公室。</w:t>
            </w:r>
          </w:p>
          <w:p>
            <w:pPr>
              <w:spacing w:before="20"/>
              <w:rPr>
                <w:rFonts w:hint="eastAsia" w:ascii="宋体" w:hAnsi="宋体"/>
                <w:szCs w:val="21"/>
              </w:rPr>
            </w:pPr>
          </w:p>
          <w:p>
            <w:pPr>
              <w:spacing w:before="20"/>
              <w:rPr>
                <w:rFonts w:hint="eastAsia" w:ascii="宋体" w:hAnsi="宋体"/>
                <w:szCs w:val="21"/>
              </w:rPr>
            </w:pPr>
            <w:r>
              <w:rPr>
                <w:rFonts w:hint="eastAsia" w:ascii="宋体" w:hAnsi="宋体"/>
                <w:szCs w:val="21"/>
              </w:rPr>
              <w:t xml:space="preserve">                   推荐机构负责人：</w:t>
            </w:r>
          </w:p>
          <w:p>
            <w:pPr>
              <w:spacing w:before="20"/>
              <w:rPr>
                <w:rFonts w:hint="eastAsia" w:ascii="宋体" w:hAnsi="宋体"/>
                <w:szCs w:val="21"/>
              </w:rPr>
            </w:pPr>
            <w:r>
              <w:rPr>
                <w:rFonts w:hint="eastAsia" w:ascii="宋体" w:hAnsi="宋体"/>
                <w:szCs w:val="21"/>
              </w:rPr>
              <w:t xml:space="preserve">                             </w:t>
            </w:r>
          </w:p>
          <w:p>
            <w:pPr>
              <w:spacing w:before="20"/>
              <w:ind w:firstLine="3360" w:firstLineChars="1600"/>
              <w:rPr>
                <w:rFonts w:hint="eastAsia" w:ascii="宋体" w:hAnsi="宋体"/>
                <w:szCs w:val="21"/>
              </w:rPr>
            </w:pPr>
            <w:r>
              <w:rPr>
                <w:rFonts w:hint="eastAsia" w:ascii="宋体" w:hAnsi="宋体"/>
                <w:szCs w:val="21"/>
              </w:rPr>
              <w:t>年    月    日（盖章）</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042"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提</w:t>
            </w:r>
          </w:p>
          <w:p>
            <w:pPr>
              <w:jc w:val="center"/>
              <w:rPr>
                <w:rFonts w:hint="eastAsia" w:ascii="宋体" w:hAnsi="宋体"/>
                <w:szCs w:val="21"/>
              </w:rPr>
            </w:pPr>
            <w:r>
              <w:rPr>
                <w:rFonts w:hint="eastAsia" w:ascii="宋体" w:hAnsi="宋体"/>
                <w:szCs w:val="21"/>
              </w:rPr>
              <w:t>供</w:t>
            </w:r>
          </w:p>
          <w:p>
            <w:pPr>
              <w:jc w:val="center"/>
              <w:rPr>
                <w:rFonts w:hint="eastAsia" w:ascii="宋体" w:hAnsi="宋体"/>
                <w:szCs w:val="21"/>
              </w:rPr>
            </w:pPr>
            <w:r>
              <w:rPr>
                <w:rFonts w:hint="eastAsia" w:ascii="宋体" w:hAnsi="宋体"/>
                <w:szCs w:val="21"/>
              </w:rPr>
              <w:t>附</w:t>
            </w:r>
          </w:p>
          <w:p>
            <w:pPr>
              <w:jc w:val="center"/>
              <w:rPr>
                <w:rFonts w:hint="eastAsia" w:ascii="宋体" w:hAnsi="宋体"/>
                <w:szCs w:val="21"/>
              </w:rPr>
            </w:pPr>
            <w:r>
              <w:rPr>
                <w:rFonts w:hint="eastAsia" w:ascii="宋体" w:hAnsi="宋体"/>
                <w:szCs w:val="21"/>
              </w:rPr>
              <w:t>件</w:t>
            </w:r>
          </w:p>
        </w:tc>
        <w:tc>
          <w:tcPr>
            <w:tcW w:w="7740" w:type="dxa"/>
            <w:tcBorders>
              <w:top w:val="single" w:color="auto" w:sz="4" w:space="0"/>
              <w:left w:val="single" w:color="auto" w:sz="4" w:space="0"/>
              <w:bottom w:val="single" w:color="auto" w:sz="4" w:space="0"/>
              <w:right w:val="single" w:color="auto" w:sz="4" w:space="0"/>
            </w:tcBorders>
            <w:noWrap w:val="0"/>
            <w:vAlign w:val="top"/>
          </w:tcPr>
          <w:p>
            <w:pPr>
              <w:numPr>
                <w:ilvl w:val="0"/>
                <w:numId w:val="6"/>
              </w:numPr>
              <w:rPr>
                <w:rFonts w:hint="eastAsia" w:ascii="宋体" w:hAnsi="宋体"/>
                <w:szCs w:val="21"/>
              </w:rPr>
            </w:pPr>
            <w:r>
              <w:rPr>
                <w:rFonts w:hint="eastAsia" w:ascii="宋体" w:hAnsi="宋体"/>
                <w:szCs w:val="21"/>
              </w:rPr>
              <w:t>企业发展情况简介。</w:t>
            </w:r>
          </w:p>
          <w:p>
            <w:pPr>
              <w:numPr>
                <w:ilvl w:val="0"/>
                <w:numId w:val="6"/>
              </w:numPr>
              <w:rPr>
                <w:rFonts w:ascii="宋体" w:hAnsi="宋体"/>
                <w:szCs w:val="21"/>
              </w:rPr>
            </w:pPr>
            <w:r>
              <w:rPr>
                <w:rFonts w:ascii="宋体" w:hAnsi="宋体"/>
                <w:szCs w:val="21"/>
              </w:rPr>
              <w:t>营业执照复印件。</w:t>
            </w:r>
          </w:p>
          <w:p>
            <w:pPr>
              <w:numPr>
                <w:ilvl w:val="0"/>
                <w:numId w:val="6"/>
              </w:numPr>
              <w:rPr>
                <w:rFonts w:hint="eastAsia" w:ascii="宋体" w:hAnsi="宋体"/>
                <w:szCs w:val="21"/>
              </w:rPr>
            </w:pPr>
            <w:r>
              <w:rPr>
                <w:rFonts w:ascii="宋体" w:hAnsi="宋体"/>
                <w:color w:val="000000"/>
                <w:szCs w:val="21"/>
              </w:rPr>
              <w:t>自有仓储设施清单</w:t>
            </w:r>
            <w:r>
              <w:rPr>
                <w:rFonts w:hint="eastAsia" w:ascii="宋体" w:hAnsi="宋体"/>
                <w:color w:val="000000"/>
                <w:szCs w:val="21"/>
              </w:rPr>
              <w:t>（附表三）</w:t>
            </w:r>
            <w:r>
              <w:rPr>
                <w:rFonts w:ascii="宋体" w:hAnsi="宋体"/>
                <w:szCs w:val="21"/>
              </w:rPr>
              <w:t>。</w:t>
            </w:r>
            <w:r>
              <w:rPr>
                <w:rFonts w:hint="eastAsia" w:ascii="宋体" w:hAnsi="宋体"/>
                <w:szCs w:val="21"/>
              </w:rPr>
              <w:t xml:space="preserve"> </w:t>
            </w:r>
          </w:p>
          <w:p>
            <w:pPr>
              <w:numPr>
                <w:ilvl w:val="0"/>
                <w:numId w:val="6"/>
              </w:numPr>
              <w:rPr>
                <w:rFonts w:hint="eastAsia" w:ascii="宋体" w:hAnsi="宋体"/>
                <w:szCs w:val="21"/>
              </w:rPr>
            </w:pPr>
            <w:r>
              <w:rPr>
                <w:rFonts w:ascii="宋体" w:hAnsi="宋体"/>
                <w:color w:val="000000"/>
                <w:szCs w:val="21"/>
              </w:rPr>
              <w:t>自有和租用货运车辆清单</w:t>
            </w:r>
            <w:r>
              <w:rPr>
                <w:rFonts w:hint="eastAsia" w:ascii="宋体" w:hAnsi="宋体"/>
                <w:color w:val="000000"/>
                <w:szCs w:val="21"/>
              </w:rPr>
              <w:t>（附表五、附表六）</w:t>
            </w:r>
            <w:r>
              <w:rPr>
                <w:rFonts w:ascii="宋体" w:hAnsi="宋体"/>
                <w:szCs w:val="21"/>
              </w:rPr>
              <w:t>。</w:t>
            </w:r>
          </w:p>
          <w:p>
            <w:pPr>
              <w:numPr>
                <w:ilvl w:val="0"/>
                <w:numId w:val="6"/>
              </w:numPr>
              <w:rPr>
                <w:rFonts w:ascii="宋体" w:hAnsi="宋体"/>
                <w:szCs w:val="21"/>
              </w:rPr>
            </w:pPr>
            <w:r>
              <w:rPr>
                <w:rFonts w:ascii="宋体" w:hAnsi="宋体"/>
                <w:szCs w:val="21"/>
              </w:rPr>
              <w:t>《中高层管理人员清单》</w:t>
            </w:r>
            <w:r>
              <w:rPr>
                <w:rFonts w:hint="eastAsia" w:ascii="宋体" w:hAnsi="宋体"/>
                <w:szCs w:val="21"/>
              </w:rPr>
              <w:t>（附表七）和</w:t>
            </w:r>
            <w:r>
              <w:rPr>
                <w:rFonts w:ascii="宋体" w:hAnsi="宋体"/>
                <w:szCs w:val="21"/>
              </w:rPr>
              <w:t>《业务人员清单》</w:t>
            </w:r>
            <w:r>
              <w:rPr>
                <w:rFonts w:hint="eastAsia" w:ascii="宋体" w:hAnsi="宋体"/>
                <w:szCs w:val="21"/>
              </w:rPr>
              <w:t>（附表八）</w:t>
            </w:r>
            <w:r>
              <w:rPr>
                <w:rFonts w:ascii="宋体" w:hAnsi="宋体"/>
                <w:szCs w:val="21"/>
              </w:rPr>
              <w:t>。</w:t>
            </w:r>
          </w:p>
          <w:p>
            <w:pPr>
              <w:numPr>
                <w:ilvl w:val="0"/>
                <w:numId w:val="6"/>
              </w:numPr>
              <w:rPr>
                <w:rFonts w:hint="eastAsia" w:ascii="宋体" w:hAnsi="宋体"/>
                <w:szCs w:val="21"/>
              </w:rPr>
            </w:pPr>
            <w:r>
              <w:rPr>
                <w:rFonts w:ascii="宋体" w:hAnsi="宋体"/>
                <w:szCs w:val="21"/>
              </w:rPr>
              <w:t>由会计师事务所出具</w:t>
            </w:r>
            <w:r>
              <w:rPr>
                <w:rFonts w:hint="eastAsia" w:ascii="宋体" w:hAnsi="宋体"/>
                <w:szCs w:val="21"/>
              </w:rPr>
              <w:t>正式</w:t>
            </w:r>
            <w:r>
              <w:rPr>
                <w:rFonts w:ascii="宋体" w:hAnsi="宋体"/>
                <w:szCs w:val="21"/>
              </w:rPr>
              <w:t>的</w:t>
            </w:r>
            <w:r>
              <w:rPr>
                <w:rFonts w:hint="eastAsia" w:ascii="宋体" w:hAnsi="宋体"/>
                <w:szCs w:val="21"/>
              </w:rPr>
              <w:t>年度</w:t>
            </w:r>
            <w:r>
              <w:rPr>
                <w:rFonts w:ascii="宋体" w:hAnsi="宋体"/>
                <w:szCs w:val="21"/>
              </w:rPr>
              <w:t>《审计报告》</w:t>
            </w:r>
            <w:r>
              <w:rPr>
                <w:rFonts w:hint="eastAsia" w:ascii="宋体" w:hAnsi="宋体"/>
              </w:rPr>
              <w:t>（附会计师事务所的资质证明）</w:t>
            </w:r>
            <w:r>
              <w:rPr>
                <w:rFonts w:ascii="宋体" w:hAnsi="宋体"/>
                <w:szCs w:val="21"/>
              </w:rPr>
              <w:t>。</w:t>
            </w:r>
          </w:p>
          <w:p>
            <w:pPr>
              <w:numPr>
                <w:ilvl w:val="0"/>
                <w:numId w:val="6"/>
              </w:numPr>
              <w:rPr>
                <w:rFonts w:ascii="宋体" w:hAnsi="宋体"/>
                <w:szCs w:val="21"/>
              </w:rPr>
            </w:pPr>
            <w:r>
              <w:rPr>
                <w:rFonts w:ascii="宋体" w:hAnsi="宋体"/>
                <w:szCs w:val="21"/>
              </w:rPr>
              <w:t>《物流业务收入构</w:t>
            </w:r>
            <w:r>
              <w:rPr>
                <w:rFonts w:hint="eastAsia" w:ascii="宋体" w:hAnsi="宋体"/>
                <w:szCs w:val="21"/>
              </w:rPr>
              <w:t>成</w:t>
            </w:r>
            <w:r>
              <w:rPr>
                <w:rFonts w:ascii="宋体" w:hAnsi="宋体"/>
                <w:szCs w:val="21"/>
              </w:rPr>
              <w:t>清单》</w:t>
            </w:r>
            <w:r>
              <w:rPr>
                <w:rFonts w:hint="eastAsia" w:ascii="宋体" w:hAnsi="宋体"/>
                <w:szCs w:val="21"/>
              </w:rPr>
              <w:t>（附表一）</w:t>
            </w:r>
            <w:r>
              <w:rPr>
                <w:rFonts w:ascii="宋体" w:hAnsi="宋体"/>
                <w:szCs w:val="21"/>
              </w:rPr>
              <w:t>和《非物流业务收入构</w:t>
            </w:r>
            <w:r>
              <w:rPr>
                <w:rFonts w:hint="eastAsia" w:ascii="宋体" w:hAnsi="宋体"/>
                <w:szCs w:val="21"/>
              </w:rPr>
              <w:t>成</w:t>
            </w:r>
            <w:r>
              <w:rPr>
                <w:rFonts w:ascii="宋体" w:hAnsi="宋体"/>
                <w:szCs w:val="21"/>
              </w:rPr>
              <w:t>清单》</w:t>
            </w:r>
            <w:r>
              <w:rPr>
                <w:rFonts w:hint="eastAsia" w:ascii="宋体" w:hAnsi="宋体"/>
                <w:szCs w:val="21"/>
              </w:rPr>
              <w:t>（附表二）(</w:t>
            </w:r>
            <w:r>
              <w:rPr>
                <w:rFonts w:ascii="宋体" w:hAnsi="宋体"/>
                <w:szCs w:val="21"/>
              </w:rPr>
              <w:t>依据《审计报告》填写</w:t>
            </w:r>
            <w:r>
              <w:rPr>
                <w:rFonts w:hint="eastAsia" w:ascii="宋体" w:hAnsi="宋体"/>
                <w:szCs w:val="21"/>
              </w:rPr>
              <w:t>)</w:t>
            </w:r>
            <w:r>
              <w:rPr>
                <w:rFonts w:ascii="宋体" w:hAnsi="宋体"/>
                <w:szCs w:val="21"/>
              </w:rPr>
              <w:t>。</w:t>
            </w:r>
          </w:p>
          <w:p>
            <w:pPr>
              <w:numPr>
                <w:ilvl w:val="0"/>
                <w:numId w:val="6"/>
              </w:numPr>
              <w:rPr>
                <w:rFonts w:ascii="宋体" w:hAnsi="宋体"/>
                <w:szCs w:val="21"/>
              </w:rPr>
            </w:pPr>
            <w:r>
              <w:rPr>
                <w:rFonts w:hint="eastAsia" w:ascii="Arial Narrow" w:hAnsi="Arial Narrow"/>
                <w:szCs w:val="21"/>
              </w:rPr>
              <w:t>质量管理体系方面国家或行业相关认证人数</w:t>
            </w:r>
            <w:r>
              <w:rPr>
                <w:rFonts w:ascii="Arial Narrow" w:hAnsi="宋体"/>
                <w:szCs w:val="21"/>
              </w:rPr>
              <w:t>复印件</w:t>
            </w:r>
            <w:r>
              <w:rPr>
                <w:rFonts w:ascii="宋体" w:hAnsi="宋体"/>
                <w:szCs w:val="21"/>
              </w:rPr>
              <w:t>。</w:t>
            </w:r>
          </w:p>
          <w:p>
            <w:pPr>
              <w:numPr>
                <w:ilvl w:val="0"/>
                <w:numId w:val="6"/>
              </w:numPr>
              <w:rPr>
                <w:rFonts w:hint="eastAsia" w:ascii="宋体" w:hAnsi="宋体"/>
                <w:szCs w:val="21"/>
              </w:rPr>
            </w:pPr>
            <w:r>
              <w:rPr>
                <w:rFonts w:ascii="宋体" w:hAnsi="宋体"/>
                <w:szCs w:val="21"/>
              </w:rPr>
              <w:t>配送客户清单</w:t>
            </w:r>
            <w:r>
              <w:rPr>
                <w:rFonts w:hint="eastAsia" w:ascii="宋体" w:hAnsi="宋体"/>
                <w:szCs w:val="21"/>
              </w:rPr>
              <w:t>（附表十）</w:t>
            </w:r>
            <w:r>
              <w:rPr>
                <w:rFonts w:ascii="宋体" w:hAnsi="宋体"/>
                <w:szCs w:val="21"/>
              </w:rPr>
              <w:t>。</w:t>
            </w:r>
          </w:p>
          <w:p>
            <w:pPr>
              <w:numPr>
                <w:ilvl w:val="0"/>
                <w:numId w:val="6"/>
              </w:numPr>
              <w:rPr>
                <w:rFonts w:hint="eastAsia" w:ascii="宋体" w:hAnsi="宋体"/>
                <w:szCs w:val="21"/>
              </w:rPr>
            </w:pPr>
            <w:r>
              <w:rPr>
                <w:rFonts w:hint="eastAsia" w:ascii="Arial Narrow" w:hAnsi="宋体"/>
                <w:szCs w:val="21"/>
              </w:rPr>
              <w:t>物流方案设计</w:t>
            </w:r>
            <w:r>
              <w:rPr>
                <w:rFonts w:ascii="Arial Narrow" w:hAnsi="宋体"/>
                <w:szCs w:val="21"/>
              </w:rPr>
              <w:t>与实施简介</w:t>
            </w:r>
            <w:r>
              <w:rPr>
                <w:rFonts w:hint="eastAsia" w:ascii="Arial Narrow" w:hAnsi="宋体"/>
                <w:szCs w:val="21"/>
              </w:rPr>
              <w:t>（包括项目名称、进展情况等）。</w:t>
            </w:r>
          </w:p>
          <w:p>
            <w:pPr>
              <w:numPr>
                <w:ilvl w:val="0"/>
                <w:numId w:val="6"/>
              </w:numPr>
              <w:rPr>
                <w:rFonts w:hint="eastAsia" w:ascii="宋体" w:hAnsi="宋体"/>
                <w:szCs w:val="21"/>
              </w:rPr>
            </w:pPr>
            <w:r>
              <w:rPr>
                <w:rFonts w:ascii="宋体" w:hAnsi="宋体"/>
                <w:szCs w:val="21"/>
              </w:rPr>
              <w:t>组织机构图及相关指标职能分配表。</w:t>
            </w:r>
          </w:p>
          <w:p>
            <w:pPr>
              <w:numPr>
                <w:ilvl w:val="0"/>
                <w:numId w:val="6"/>
              </w:numPr>
              <w:rPr>
                <w:rFonts w:hint="eastAsia" w:ascii="宋体" w:hAnsi="宋体"/>
                <w:szCs w:val="21"/>
              </w:rPr>
            </w:pPr>
            <w:r>
              <w:rPr>
                <w:rFonts w:hint="eastAsia" w:ascii="宋体" w:hAnsi="宋体"/>
              </w:rPr>
              <w:t>信息化进展情况简介</w:t>
            </w:r>
            <w:r>
              <w:rPr>
                <w:rFonts w:hint="eastAsia" w:ascii="宋体" w:hAnsi="宋体"/>
                <w:szCs w:val="21"/>
              </w:rPr>
              <w:t>（包括</w:t>
            </w:r>
            <w:r>
              <w:rPr>
                <w:rFonts w:hint="eastAsia" w:ascii="Arial Narrow" w:hAnsi="宋体"/>
              </w:rPr>
              <w:t>信息系统、电子单证管理、货物物流状态跟踪和客户查询等情况</w:t>
            </w:r>
            <w:r>
              <w:rPr>
                <w:rFonts w:hint="eastAsia" w:ascii="宋体" w:hAnsi="宋体"/>
                <w:szCs w:val="21"/>
              </w:rPr>
              <w:t>）。</w:t>
            </w:r>
          </w:p>
          <w:p>
            <w:pPr>
              <w:numPr>
                <w:ilvl w:val="0"/>
                <w:numId w:val="6"/>
              </w:numPr>
              <w:spacing w:before="20"/>
              <w:rPr>
                <w:rFonts w:hint="eastAsia" w:ascii="宋体" w:hAnsi="宋体"/>
                <w:szCs w:val="21"/>
              </w:rPr>
            </w:pPr>
            <w:r>
              <w:rPr>
                <w:rFonts w:hint="eastAsia" w:ascii="宋体" w:hAnsi="宋体"/>
                <w:szCs w:val="21"/>
              </w:rPr>
              <w:t>其他需说明的事项。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531"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top"/>
          </w:tcPr>
          <w:p>
            <w:pPr>
              <w:widowControl/>
              <w:ind w:right="-105" w:rightChars="-50"/>
              <w:rPr>
                <w:rFonts w:ascii="宋体" w:hAnsi="宋体" w:cs="宋体"/>
                <w:kern w:val="0"/>
                <w:szCs w:val="21"/>
              </w:rPr>
            </w:pPr>
            <w:r>
              <w:rPr>
                <w:rFonts w:hint="eastAsia" w:ascii="宋体" w:hAnsi="宋体" w:cs="宋体"/>
                <w:kern w:val="0"/>
                <w:szCs w:val="21"/>
              </w:rPr>
              <w:t>填表说明：</w:t>
            </w:r>
          </w:p>
          <w:p>
            <w:pPr>
              <w:widowControl/>
              <w:numPr>
                <w:ilvl w:val="0"/>
                <w:numId w:val="7"/>
              </w:numPr>
              <w:ind w:right="-105" w:rightChars="-50"/>
              <w:rPr>
                <w:rFonts w:ascii="宋体" w:hAnsi="宋体"/>
                <w:kern w:val="0"/>
                <w:szCs w:val="21"/>
              </w:rPr>
            </w:pPr>
            <w:r>
              <w:rPr>
                <w:rFonts w:ascii="宋体" w:hAnsi="宋体"/>
                <w:kern w:val="0"/>
                <w:szCs w:val="21"/>
              </w:rPr>
              <w:t>申请人应按照《物流企业分类与评估指标》国家标准中相应类型的评估指标填写。</w:t>
            </w:r>
          </w:p>
          <w:p>
            <w:pPr>
              <w:widowControl/>
              <w:numPr>
                <w:ilvl w:val="0"/>
                <w:numId w:val="7"/>
              </w:numPr>
              <w:ind w:right="-105" w:rightChars="-50"/>
              <w:rPr>
                <w:rFonts w:ascii="宋体" w:hAnsi="宋体"/>
                <w:kern w:val="0"/>
                <w:szCs w:val="21"/>
              </w:rPr>
            </w:pPr>
            <w:r>
              <w:rPr>
                <w:rFonts w:ascii="宋体" w:hAnsi="宋体"/>
                <w:kern w:val="0"/>
                <w:szCs w:val="21"/>
              </w:rPr>
              <w:t>申请表一式三份和附件材料一套，寄往相应区域的评估办，也可直接寄中物联评估办。</w:t>
            </w:r>
          </w:p>
          <w:p>
            <w:pPr>
              <w:widowControl/>
              <w:numPr>
                <w:ilvl w:val="0"/>
                <w:numId w:val="7"/>
              </w:numPr>
              <w:ind w:right="-105" w:rightChars="-50"/>
              <w:rPr>
                <w:rFonts w:hint="eastAsia" w:ascii="宋体" w:hAnsi="宋体" w:cs="宋体"/>
                <w:kern w:val="0"/>
                <w:szCs w:val="21"/>
              </w:rPr>
            </w:pPr>
            <w:r>
              <w:rPr>
                <w:rFonts w:hint="eastAsia" w:ascii="宋体" w:hAnsi="宋体" w:cs="宋体"/>
                <w:kern w:val="0"/>
                <w:szCs w:val="21"/>
              </w:rPr>
              <w:t> </w:t>
            </w:r>
            <w:r>
              <w:rPr>
                <w:rFonts w:ascii="宋体" w:hAnsi="宋体"/>
                <w:kern w:val="0"/>
                <w:szCs w:val="21"/>
              </w:rPr>
              <w:t>有关评估的公开文件可</w:t>
            </w:r>
            <w:r>
              <w:rPr>
                <w:rFonts w:hint="eastAsia" w:ascii="宋体" w:hAnsi="宋体" w:cs="宋体"/>
                <w:kern w:val="0"/>
                <w:szCs w:val="21"/>
              </w:rPr>
              <w:t>通过当地评估办、中物联评估办索取或从中国物流与采购网上下载。</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cantSplit/>
          <w:trHeight w:val="1693"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kern w:val="0"/>
              </w:rPr>
            </w:pPr>
            <w:r>
              <w:rPr>
                <w:rFonts w:hint="eastAsia" w:ascii="宋体" w:hAnsi="宋体" w:cs="宋体"/>
                <w:kern w:val="0"/>
              </w:rPr>
              <w:t>特别提示：</w:t>
            </w:r>
          </w:p>
          <w:p>
            <w:pPr>
              <w:widowControl/>
              <w:jc w:val="left"/>
              <w:rPr>
                <w:rFonts w:hint="eastAsia" w:ascii="宋体" w:hAnsi="宋体" w:cs="宋体"/>
                <w:kern w:val="0"/>
              </w:rPr>
            </w:pPr>
            <w:r>
              <w:rPr>
                <w:rFonts w:hint="eastAsia" w:ascii="宋体" w:hAnsi="宋体" w:cs="宋体"/>
                <w:kern w:val="0"/>
              </w:rPr>
              <w:t>中国物流与采购联合会为更好地为A级物流企业提供全方位服务，特为目前不是中物联会员的企业，附上《入会申请表》（附表十一），欢迎加入中物联，并免收注册费。</w:t>
            </w:r>
          </w:p>
          <w:p>
            <w:pPr>
              <w:widowControl/>
              <w:jc w:val="left"/>
              <w:rPr>
                <w:rFonts w:hint="eastAsia" w:ascii="宋体" w:hAnsi="宋体" w:cs="宋体"/>
                <w:kern w:val="0"/>
              </w:rPr>
            </w:pPr>
          </w:p>
          <w:p>
            <w:pPr>
              <w:rPr>
                <w:rFonts w:hint="eastAsia" w:ascii="宋体" w:hAnsi="宋体"/>
                <w:szCs w:val="21"/>
              </w:rPr>
            </w:pPr>
            <w:r>
              <w:rPr>
                <w:rFonts w:hint="eastAsia" w:ascii="宋体" w:hAnsi="宋体" w:cs="宋体"/>
                <w:kern w:val="0"/>
              </w:rPr>
              <w:t>本单位目前是□，不是□中国物流与采购联合会会员。</w:t>
            </w:r>
          </w:p>
        </w:tc>
      </w:tr>
    </w:tbl>
    <w:p>
      <w:pPr>
        <w:jc w:val="center"/>
        <w:rPr>
          <w:rFonts w:hint="eastAsia" w:ascii="宋体" w:hAnsi="宋体"/>
          <w:sz w:val="30"/>
          <w:szCs w:val="30"/>
        </w:rPr>
      </w:pPr>
    </w:p>
    <w:p>
      <w:pPr>
        <w:jc w:val="center"/>
        <w:rPr>
          <w:rFonts w:hint="eastAsia" w:ascii="宋体" w:hAnsi="宋体"/>
          <w:sz w:val="30"/>
          <w:szCs w:val="30"/>
        </w:rPr>
      </w:pPr>
    </w:p>
    <w:p>
      <w:pPr>
        <w:jc w:val="center"/>
        <w:rPr>
          <w:rFonts w:hint="eastAsia" w:ascii="宋体" w:hAnsi="宋体"/>
          <w:sz w:val="30"/>
          <w:szCs w:val="30"/>
        </w:rPr>
      </w:pPr>
    </w:p>
    <w:p>
      <w:pPr>
        <w:jc w:val="center"/>
        <w:rPr>
          <w:rFonts w:hint="eastAsia" w:ascii="宋体" w:hAnsi="宋体"/>
          <w:sz w:val="32"/>
        </w:rPr>
      </w:pPr>
    </w:p>
    <w:p>
      <w:pPr>
        <w:jc w:val="center"/>
        <w:rPr>
          <w:rFonts w:hint="eastAsia" w:ascii="宋体" w:hAnsi="宋体"/>
          <w:sz w:val="32"/>
        </w:rPr>
      </w:pPr>
    </w:p>
    <w:p>
      <w:pPr>
        <w:widowControl/>
        <w:jc w:val="center"/>
        <w:rPr>
          <w:rFonts w:hint="eastAsia" w:ascii="宋体" w:hAnsi="宋体" w:cs="宋体"/>
          <w:b/>
          <w:kern w:val="0"/>
          <w:sz w:val="52"/>
          <w:szCs w:val="52"/>
        </w:rPr>
      </w:pPr>
      <w:r>
        <w:rPr>
          <w:rFonts w:hint="eastAsia" w:ascii="宋体" w:hAnsi="宋体" w:cs="宋体"/>
          <w:b/>
          <w:kern w:val="0"/>
          <w:sz w:val="52"/>
          <w:szCs w:val="52"/>
        </w:rPr>
        <w:t>综合服务型物流企业</w:t>
      </w:r>
    </w:p>
    <w:p>
      <w:pPr>
        <w:widowControl/>
        <w:jc w:val="center"/>
        <w:rPr>
          <w:rFonts w:ascii="宋体" w:hAnsi="宋体" w:cs="宋体"/>
          <w:b/>
          <w:kern w:val="0"/>
          <w:sz w:val="52"/>
          <w:szCs w:val="52"/>
        </w:rPr>
      </w:pPr>
      <w:r>
        <w:rPr>
          <w:rFonts w:hint="eastAsia" w:ascii="宋体" w:hAnsi="宋体" w:cs="宋体"/>
          <w:b/>
          <w:kern w:val="0"/>
          <w:sz w:val="52"/>
          <w:szCs w:val="52"/>
        </w:rPr>
        <w:t>综合评估复核申请表</w:t>
      </w: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jc w:val="center"/>
        <w:rPr>
          <w:rFonts w:hint="eastAsia" w:ascii="宋体" w:hAnsi="宋体"/>
          <w:sz w:val="44"/>
        </w:rPr>
      </w:pPr>
    </w:p>
    <w:p>
      <w:pPr>
        <w:ind w:firstLine="576" w:firstLineChars="200"/>
        <w:rPr>
          <w:rFonts w:hint="eastAsia" w:ascii="宋体" w:hAnsi="宋体"/>
          <w:sz w:val="30"/>
          <w:szCs w:val="30"/>
        </w:rPr>
      </w:pPr>
      <w:r>
        <w:rPr>
          <w:rFonts w:hint="eastAsia" w:ascii="宋体" w:hAnsi="宋体" w:cs="宋体"/>
          <w:spacing w:val="-6"/>
          <w:kern w:val="0"/>
          <w:sz w:val="30"/>
          <w:szCs w:val="30"/>
        </w:rPr>
        <w:t>申请企业名</w:t>
      </w:r>
      <w:r>
        <w:rPr>
          <w:rFonts w:hint="eastAsia" w:ascii="宋体" w:hAnsi="宋体" w:cs="宋体"/>
          <w:kern w:val="0"/>
          <w:sz w:val="30"/>
          <w:szCs w:val="30"/>
        </w:rPr>
        <w:t>称</w:t>
      </w:r>
      <w:r>
        <w:rPr>
          <w:rFonts w:hint="eastAsia" w:ascii="宋体" w:hAnsi="宋体" w:cs="宋体"/>
          <w:bCs/>
          <w:spacing w:val="12"/>
          <w:kern w:val="0"/>
          <w:sz w:val="30"/>
          <w:szCs w:val="30"/>
        </w:rPr>
        <w:t>：</w:t>
      </w:r>
      <w:r>
        <w:rPr>
          <w:rFonts w:hint="eastAsia" w:ascii="宋体" w:hAnsi="宋体"/>
          <w:sz w:val="30"/>
          <w:szCs w:val="30"/>
          <w:u w:val="single"/>
        </w:rPr>
        <w:t xml:space="preserve">                               </w:t>
      </w:r>
    </w:p>
    <w:p>
      <w:pPr>
        <w:ind w:firstLine="576" w:firstLineChars="200"/>
        <w:rPr>
          <w:rFonts w:hint="eastAsia" w:ascii="宋体" w:hAnsi="宋体"/>
          <w:sz w:val="30"/>
          <w:szCs w:val="30"/>
          <w:u w:val="single"/>
        </w:rPr>
      </w:pPr>
      <w:r>
        <w:rPr>
          <w:rFonts w:hint="eastAsia" w:ascii="宋体" w:hAnsi="宋体" w:cs="宋体"/>
          <w:spacing w:val="-6"/>
          <w:kern w:val="0"/>
          <w:sz w:val="30"/>
          <w:szCs w:val="30"/>
        </w:rPr>
        <w:t>申请复核级别：</w:t>
      </w:r>
      <w:r>
        <w:rPr>
          <w:rFonts w:hint="eastAsia" w:ascii="宋体" w:hAnsi="宋体"/>
          <w:sz w:val="30"/>
          <w:szCs w:val="30"/>
          <w:u w:val="single"/>
        </w:rPr>
        <w:t xml:space="preserve">                                </w:t>
      </w:r>
    </w:p>
    <w:p>
      <w:pPr>
        <w:jc w:val="center"/>
        <w:rPr>
          <w:rFonts w:hint="eastAsia" w:ascii="宋体" w:hAnsi="宋体"/>
          <w:sz w:val="44"/>
        </w:rPr>
      </w:pPr>
    </w:p>
    <w:p>
      <w:pPr>
        <w:jc w:val="center"/>
        <w:rPr>
          <w:rFonts w:hint="eastAsia" w:ascii="宋体" w:hAnsi="宋体"/>
          <w:sz w:val="44"/>
        </w:rPr>
      </w:pPr>
    </w:p>
    <w:p>
      <w:pPr>
        <w:rPr>
          <w:rFonts w:hint="eastAsia" w:ascii="宋体" w:hAnsi="宋体"/>
          <w:sz w:val="44"/>
          <w:u w:val="single"/>
        </w:rPr>
      </w:pPr>
      <w:r>
        <w:rPr>
          <w:rFonts w:hint="eastAsia" w:ascii="宋体" w:hAnsi="宋体"/>
          <w:sz w:val="44"/>
          <w:u w:val="single"/>
        </w:rPr>
        <w:t xml:space="preserve">                                      </w:t>
      </w:r>
    </w:p>
    <w:p>
      <w:pPr>
        <w:jc w:val="center"/>
        <w:rPr>
          <w:rFonts w:ascii="宋体" w:hAnsi="宋体"/>
          <w:bCs/>
          <w:sz w:val="30"/>
          <w:szCs w:val="30"/>
        </w:rPr>
      </w:pPr>
      <w:r>
        <w:rPr>
          <w:rFonts w:ascii="宋体" w:hAnsi="宋体"/>
          <w:bCs/>
          <w:sz w:val="30"/>
          <w:szCs w:val="30"/>
        </w:rPr>
        <w:t>中国物流与采购联合会监制（20</w:t>
      </w:r>
      <w:r>
        <w:rPr>
          <w:rFonts w:hint="eastAsia" w:ascii="宋体" w:hAnsi="宋体"/>
          <w:bCs/>
          <w:sz w:val="30"/>
          <w:szCs w:val="30"/>
        </w:rPr>
        <w:t>13</w:t>
      </w:r>
      <w:r>
        <w:rPr>
          <w:rFonts w:ascii="宋体" w:hAnsi="宋体"/>
          <w:bCs/>
          <w:sz w:val="30"/>
          <w:szCs w:val="30"/>
        </w:rPr>
        <w:t>版）</w:t>
      </w:r>
    </w:p>
    <w:tbl>
      <w:tblPr>
        <w:tblStyle w:val="7"/>
        <w:tblW w:w="8946" w:type="dxa"/>
        <w:tblInd w:w="0" w:type="dxa"/>
        <w:tblLayout w:type="fixed"/>
        <w:tblCellMar>
          <w:top w:w="0" w:type="dxa"/>
          <w:left w:w="108" w:type="dxa"/>
          <w:bottom w:w="0" w:type="dxa"/>
          <w:right w:w="108" w:type="dxa"/>
        </w:tblCellMar>
      </w:tblPr>
      <w:tblGrid>
        <w:gridCol w:w="108"/>
        <w:gridCol w:w="596"/>
        <w:gridCol w:w="802"/>
        <w:gridCol w:w="848"/>
        <w:gridCol w:w="1174"/>
        <w:gridCol w:w="530"/>
        <w:gridCol w:w="1117"/>
        <w:gridCol w:w="644"/>
        <w:gridCol w:w="409"/>
        <w:gridCol w:w="507"/>
        <w:gridCol w:w="698"/>
        <w:gridCol w:w="1095"/>
        <w:gridCol w:w="418"/>
      </w:tblGrid>
      <w:tr>
        <w:tblPrEx>
          <w:tblCellMar>
            <w:top w:w="0" w:type="dxa"/>
            <w:left w:w="108" w:type="dxa"/>
            <w:bottom w:w="0" w:type="dxa"/>
            <w:right w:w="108" w:type="dxa"/>
          </w:tblCellMar>
        </w:tblPrEx>
        <w:trPr>
          <w:gridAfter w:val="1"/>
          <w:wAfter w:w="418" w:type="dxa"/>
          <w:trHeight w:val="450" w:hRule="atLeast"/>
        </w:trPr>
        <w:tc>
          <w:tcPr>
            <w:tcW w:w="8528" w:type="dxa"/>
            <w:gridSpan w:val="12"/>
            <w:tcBorders>
              <w:top w:val="nil"/>
              <w:left w:val="nil"/>
              <w:bottom w:val="nil"/>
              <w:right w:val="nil"/>
            </w:tcBorders>
            <w:noWrap w:val="0"/>
            <w:vAlign w:val="bottom"/>
          </w:tcPr>
          <w:p>
            <w:pPr>
              <w:widowControl/>
              <w:spacing w:line="800" w:lineRule="exact"/>
              <w:jc w:val="left"/>
              <w:rPr>
                <w:rFonts w:ascii="宋体" w:hAnsi="宋体"/>
                <w:spacing w:val="5"/>
                <w:kern w:val="0"/>
                <w:sz w:val="24"/>
              </w:rPr>
            </w:pPr>
            <w:r>
              <w:rPr>
                <w:rFonts w:ascii="宋体" w:hAnsi="宋体"/>
                <w:spacing w:val="5"/>
                <w:kern w:val="0"/>
                <w:sz w:val="24"/>
              </w:rPr>
              <w:t>申请企业名</w:t>
            </w:r>
            <w:r>
              <w:rPr>
                <w:rFonts w:ascii="宋体" w:hAnsi="宋体"/>
                <w:spacing w:val="-10"/>
                <w:kern w:val="0"/>
                <w:sz w:val="24"/>
              </w:rPr>
              <w:t>称</w:t>
            </w:r>
            <w:r>
              <w:rPr>
                <w:rFonts w:ascii="宋体" w:hAnsi="宋体"/>
                <w:kern w:val="0"/>
                <w:sz w:val="24"/>
              </w:rPr>
              <w:t>：</w:t>
            </w:r>
            <w:r>
              <w:rPr>
                <w:rFonts w:ascii="宋体" w:hAnsi="宋体"/>
                <w:kern w:val="0"/>
                <w:sz w:val="24"/>
                <w:u w:val="single"/>
              </w:rPr>
              <w:t xml:space="preserve">                                                            </w:t>
            </w:r>
            <w:r>
              <w:rPr>
                <w:rFonts w:ascii="宋体" w:hAnsi="宋体"/>
                <w:spacing w:val="5"/>
                <w:kern w:val="0"/>
                <w:sz w:val="24"/>
              </w:rPr>
              <w:t xml:space="preserve">                                                          </w:t>
            </w:r>
          </w:p>
        </w:tc>
      </w:tr>
      <w:tr>
        <w:tblPrEx>
          <w:tblCellMar>
            <w:top w:w="0" w:type="dxa"/>
            <w:left w:w="108" w:type="dxa"/>
            <w:bottom w:w="0" w:type="dxa"/>
            <w:right w:w="108" w:type="dxa"/>
          </w:tblCellMar>
        </w:tblPrEx>
        <w:trPr>
          <w:gridAfter w:val="1"/>
          <w:wAfter w:w="418" w:type="dxa"/>
          <w:trHeight w:val="450" w:hRule="atLeast"/>
        </w:trPr>
        <w:tc>
          <w:tcPr>
            <w:tcW w:w="1506"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法人代表：                                </w:t>
            </w:r>
          </w:p>
        </w:tc>
        <w:tc>
          <w:tcPr>
            <w:tcW w:w="2552" w:type="dxa"/>
            <w:gridSpan w:val="3"/>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17"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网 址：</w:t>
            </w:r>
          </w:p>
        </w:tc>
        <w:tc>
          <w:tcPr>
            <w:tcW w:w="3353" w:type="dxa"/>
            <w:gridSpan w:val="5"/>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u w:val="single"/>
              </w:rPr>
              <w:t xml:space="preserve">                            </w:t>
            </w:r>
            <w:r>
              <w:rPr>
                <w:rFonts w:ascii="宋体" w:hAnsi="宋体"/>
                <w:kern w:val="0"/>
                <w:sz w:val="24"/>
              </w:rPr>
              <w:t xml:space="preserve"> </w:t>
            </w:r>
          </w:p>
        </w:tc>
      </w:tr>
      <w:tr>
        <w:tblPrEx>
          <w:tblCellMar>
            <w:top w:w="0" w:type="dxa"/>
            <w:left w:w="108" w:type="dxa"/>
            <w:bottom w:w="0" w:type="dxa"/>
            <w:right w:w="108" w:type="dxa"/>
          </w:tblCellMar>
        </w:tblPrEx>
        <w:trPr>
          <w:gridAfter w:val="1"/>
          <w:wAfter w:w="418" w:type="dxa"/>
          <w:trHeight w:val="450" w:hRule="atLeast"/>
        </w:trPr>
        <w:tc>
          <w:tcPr>
            <w:tcW w:w="1506"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 xml:space="preserve">地    址： </w:t>
            </w:r>
          </w:p>
        </w:tc>
        <w:tc>
          <w:tcPr>
            <w:tcW w:w="4313" w:type="dxa"/>
            <w:gridSpan w:val="5"/>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614"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邮 编：</w:t>
            </w:r>
          </w:p>
        </w:tc>
        <w:tc>
          <w:tcPr>
            <w:tcW w:w="1095" w:type="dxa"/>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After w:val="1"/>
          <w:wAfter w:w="418" w:type="dxa"/>
          <w:trHeight w:val="450" w:hRule="atLeast"/>
        </w:trPr>
        <w:tc>
          <w:tcPr>
            <w:tcW w:w="1506"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 系 人：</w:t>
            </w:r>
          </w:p>
        </w:tc>
        <w:tc>
          <w:tcPr>
            <w:tcW w:w="2552" w:type="dxa"/>
            <w:gridSpan w:val="3"/>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17" w:type="dxa"/>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职 务：</w:t>
            </w:r>
          </w:p>
        </w:tc>
        <w:tc>
          <w:tcPr>
            <w:tcW w:w="3353" w:type="dxa"/>
            <w:gridSpan w:val="5"/>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After w:val="1"/>
          <w:wAfter w:w="418" w:type="dxa"/>
          <w:trHeight w:val="450" w:hRule="atLeast"/>
        </w:trPr>
        <w:tc>
          <w:tcPr>
            <w:tcW w:w="1506"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联系电话：</w:t>
            </w:r>
          </w:p>
        </w:tc>
        <w:tc>
          <w:tcPr>
            <w:tcW w:w="2552" w:type="dxa"/>
            <w:gridSpan w:val="3"/>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117" w:type="dxa"/>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rPr>
              <w:t>手 机：</w:t>
            </w:r>
          </w:p>
        </w:tc>
        <w:tc>
          <w:tcPr>
            <w:tcW w:w="3353" w:type="dxa"/>
            <w:gridSpan w:val="5"/>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After w:val="1"/>
          <w:wAfter w:w="418" w:type="dxa"/>
          <w:trHeight w:val="450" w:hRule="atLeast"/>
        </w:trPr>
        <w:tc>
          <w:tcPr>
            <w:tcW w:w="2354" w:type="dxa"/>
            <w:gridSpan w:val="4"/>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电子信箱（E-mail）：</w:t>
            </w:r>
          </w:p>
        </w:tc>
        <w:tc>
          <w:tcPr>
            <w:tcW w:w="2821" w:type="dxa"/>
            <w:gridSpan w:val="3"/>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c>
          <w:tcPr>
            <w:tcW w:w="1560" w:type="dxa"/>
            <w:gridSpan w:val="3"/>
            <w:tcBorders>
              <w:top w:val="nil"/>
              <w:left w:val="nil"/>
              <w:bottom w:val="nil"/>
              <w:right w:val="nil"/>
            </w:tcBorders>
            <w:noWrap w:val="0"/>
            <w:vAlign w:val="bottom"/>
          </w:tcPr>
          <w:p>
            <w:pPr>
              <w:widowControl/>
              <w:spacing w:line="800" w:lineRule="exact"/>
              <w:jc w:val="left"/>
              <w:rPr>
                <w:rFonts w:ascii="宋体" w:hAnsi="宋体"/>
                <w:kern w:val="0"/>
                <w:sz w:val="24"/>
              </w:rPr>
            </w:pPr>
            <w:r>
              <w:rPr>
                <w:rFonts w:ascii="宋体" w:hAnsi="宋体"/>
                <w:kern w:val="0"/>
                <w:sz w:val="24"/>
              </w:rPr>
              <w:t>传真：</w:t>
            </w:r>
          </w:p>
        </w:tc>
        <w:tc>
          <w:tcPr>
            <w:tcW w:w="1793" w:type="dxa"/>
            <w:gridSpan w:val="2"/>
            <w:tcBorders>
              <w:top w:val="nil"/>
              <w:left w:val="nil"/>
              <w:bottom w:val="nil"/>
              <w:right w:val="nil"/>
            </w:tcBorders>
            <w:noWrap w:val="0"/>
            <w:vAlign w:val="bottom"/>
          </w:tcPr>
          <w:p>
            <w:pPr>
              <w:widowControl/>
              <w:spacing w:line="800" w:lineRule="exact"/>
              <w:jc w:val="left"/>
              <w:rPr>
                <w:rFonts w:ascii="宋体" w:hAnsi="宋体"/>
                <w:kern w:val="0"/>
                <w:sz w:val="24"/>
                <w:u w:val="single"/>
              </w:rPr>
            </w:pPr>
            <w:r>
              <w:rPr>
                <w:rFonts w:ascii="宋体" w:hAnsi="宋体"/>
                <w:kern w:val="0"/>
                <w:sz w:val="24"/>
                <w:u w:val="single"/>
              </w:rPr>
              <w:t xml:space="preserve">                 </w:t>
            </w:r>
          </w:p>
        </w:tc>
      </w:tr>
      <w:tr>
        <w:tblPrEx>
          <w:tblCellMar>
            <w:top w:w="0" w:type="dxa"/>
            <w:left w:w="108" w:type="dxa"/>
            <w:bottom w:w="0" w:type="dxa"/>
            <w:right w:w="108" w:type="dxa"/>
          </w:tblCellMar>
        </w:tblPrEx>
        <w:trPr>
          <w:gridAfter w:val="1"/>
          <w:wAfter w:w="418" w:type="dxa"/>
          <w:trHeight w:val="495" w:hRule="atLeast"/>
        </w:trPr>
        <w:tc>
          <w:tcPr>
            <w:tcW w:w="8528" w:type="dxa"/>
            <w:gridSpan w:val="12"/>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请准确填写以下信息：</w:t>
            </w:r>
          </w:p>
        </w:tc>
      </w:tr>
      <w:tr>
        <w:tblPrEx>
          <w:tblCellMar>
            <w:top w:w="0" w:type="dxa"/>
            <w:left w:w="108" w:type="dxa"/>
            <w:bottom w:w="0" w:type="dxa"/>
            <w:right w:w="108" w:type="dxa"/>
          </w:tblCellMar>
        </w:tblPrEx>
        <w:trPr>
          <w:gridAfter w:val="1"/>
          <w:wAfter w:w="418" w:type="dxa"/>
          <w:trHeight w:val="495" w:hRule="atLeast"/>
        </w:trPr>
        <w:tc>
          <w:tcPr>
            <w:tcW w:w="8528" w:type="dxa"/>
            <w:gridSpan w:val="12"/>
            <w:tcBorders>
              <w:top w:val="nil"/>
              <w:left w:val="nil"/>
              <w:bottom w:val="nil"/>
              <w:right w:val="nil"/>
            </w:tcBorders>
            <w:noWrap w:val="0"/>
            <w:vAlign w:val="center"/>
          </w:tcPr>
          <w:p>
            <w:pPr>
              <w:widowControl/>
              <w:tabs>
                <w:tab w:val="left" w:pos="360"/>
              </w:tabs>
              <w:spacing w:line="800" w:lineRule="exact"/>
              <w:ind w:left="360" w:hanging="360"/>
              <w:jc w:val="left"/>
              <w:rPr>
                <w:rFonts w:ascii="宋体" w:hAnsi="宋体"/>
                <w:kern w:val="0"/>
                <w:sz w:val="24"/>
              </w:rPr>
            </w:pPr>
            <w:r>
              <w:rPr>
                <w:rFonts w:ascii="宋体" w:hAnsi="宋体"/>
                <w:kern w:val="0"/>
                <w:sz w:val="24"/>
              </w:rPr>
              <w:t>1、员工总数：</w:t>
            </w:r>
          </w:p>
        </w:tc>
      </w:tr>
      <w:tr>
        <w:tblPrEx>
          <w:tblCellMar>
            <w:top w:w="0" w:type="dxa"/>
            <w:left w:w="108" w:type="dxa"/>
            <w:bottom w:w="0" w:type="dxa"/>
            <w:right w:w="108" w:type="dxa"/>
          </w:tblCellMar>
        </w:tblPrEx>
        <w:trPr>
          <w:gridAfter w:val="1"/>
          <w:wAfter w:w="418" w:type="dxa"/>
          <w:trHeight w:val="2866" w:hRule="atLeast"/>
        </w:trPr>
        <w:tc>
          <w:tcPr>
            <w:tcW w:w="8528" w:type="dxa"/>
            <w:gridSpan w:val="12"/>
            <w:tcBorders>
              <w:top w:val="nil"/>
              <w:left w:val="nil"/>
              <w:bottom w:val="nil"/>
              <w:right w:val="nil"/>
            </w:tcBorders>
            <w:noWrap w:val="0"/>
            <w:vAlign w:val="top"/>
          </w:tcPr>
          <w:p>
            <w:pPr>
              <w:widowControl/>
              <w:spacing w:line="800" w:lineRule="exact"/>
              <w:jc w:val="left"/>
              <w:rPr>
                <w:rFonts w:ascii="宋体" w:hAnsi="宋体"/>
                <w:kern w:val="0"/>
                <w:sz w:val="24"/>
              </w:rPr>
            </w:pPr>
            <w:r>
              <w:rPr>
                <w:rFonts w:ascii="宋体" w:hAnsi="宋体"/>
                <w:kern w:val="0"/>
                <w:sz w:val="24"/>
              </w:rPr>
              <w:t xml:space="preserve">2、业务范围：                                                                 </w:t>
            </w:r>
          </w:p>
          <w:p>
            <w:pPr>
              <w:widowControl/>
              <w:spacing w:line="800" w:lineRule="exact"/>
              <w:jc w:val="left"/>
              <w:rPr>
                <w:rFonts w:ascii="宋体" w:hAnsi="宋体"/>
                <w:kern w:val="0"/>
                <w:sz w:val="24"/>
                <w:u w:val="single"/>
              </w:rPr>
            </w:pPr>
            <w:r>
              <w:rPr>
                <w:rFonts w:ascii="宋体" w:hAnsi="宋体"/>
                <w:kern w:val="0"/>
                <w:sz w:val="24"/>
              </w:rPr>
              <w:t xml:space="preserve">                                                                               </w:t>
            </w:r>
          </w:p>
        </w:tc>
      </w:tr>
      <w:tr>
        <w:tblPrEx>
          <w:tblCellMar>
            <w:top w:w="0" w:type="dxa"/>
            <w:left w:w="108" w:type="dxa"/>
            <w:bottom w:w="0" w:type="dxa"/>
            <w:right w:w="108" w:type="dxa"/>
          </w:tblCellMar>
        </w:tblPrEx>
        <w:trPr>
          <w:gridAfter w:val="1"/>
          <w:wAfter w:w="418" w:type="dxa"/>
          <w:trHeight w:val="3436" w:hRule="atLeast"/>
        </w:trPr>
        <w:tc>
          <w:tcPr>
            <w:tcW w:w="8528" w:type="dxa"/>
            <w:gridSpan w:val="12"/>
            <w:tcBorders>
              <w:top w:val="nil"/>
              <w:left w:val="nil"/>
              <w:bottom w:val="nil"/>
              <w:right w:val="nil"/>
            </w:tcBorders>
            <w:noWrap w:val="0"/>
            <w:vAlign w:val="top"/>
          </w:tcPr>
          <w:p>
            <w:pPr>
              <w:widowControl/>
              <w:tabs>
                <w:tab w:val="left" w:pos="360"/>
              </w:tabs>
              <w:spacing w:line="800" w:lineRule="exact"/>
              <w:ind w:left="360" w:hanging="360"/>
              <w:jc w:val="left"/>
              <w:rPr>
                <w:rFonts w:ascii="宋体" w:hAnsi="宋体"/>
                <w:kern w:val="0"/>
                <w:sz w:val="24"/>
              </w:rPr>
            </w:pPr>
            <w:r>
              <w:rPr>
                <w:rFonts w:ascii="宋体" w:hAnsi="宋体"/>
                <w:kern w:val="0"/>
                <w:sz w:val="24"/>
              </w:rPr>
              <w:t>3、已获得资质证书情况：</w:t>
            </w:r>
          </w:p>
          <w:p>
            <w:pPr>
              <w:widowControl/>
              <w:tabs>
                <w:tab w:val="left" w:pos="360"/>
              </w:tabs>
              <w:spacing w:line="800" w:lineRule="exact"/>
              <w:ind w:left="360" w:hanging="360"/>
              <w:jc w:val="left"/>
              <w:rPr>
                <w:rFonts w:ascii="宋体" w:hAnsi="宋体"/>
                <w:kern w:val="0"/>
                <w:sz w:val="24"/>
              </w:rPr>
            </w:pPr>
          </w:p>
          <w:p>
            <w:pPr>
              <w:widowControl/>
              <w:tabs>
                <w:tab w:val="left" w:pos="360"/>
              </w:tabs>
              <w:spacing w:line="800" w:lineRule="exact"/>
              <w:ind w:left="360" w:hanging="360"/>
              <w:jc w:val="left"/>
              <w:rPr>
                <w:rFonts w:hint="eastAsia" w:ascii="宋体" w:hAnsi="宋体"/>
                <w:kern w:val="0"/>
                <w:sz w:val="24"/>
              </w:rPr>
            </w:pPr>
          </w:p>
          <w:p>
            <w:pPr>
              <w:widowControl/>
              <w:tabs>
                <w:tab w:val="left" w:pos="360"/>
              </w:tabs>
              <w:spacing w:line="400" w:lineRule="exact"/>
              <w:jc w:val="left"/>
              <w:rPr>
                <w:rFonts w:hint="eastAsia" w:ascii="宋体" w:hAnsi="宋体"/>
                <w:kern w:val="0"/>
                <w:sz w:val="24"/>
              </w:rPr>
            </w:pPr>
          </w:p>
          <w:p>
            <w:pPr>
              <w:widowControl/>
              <w:tabs>
                <w:tab w:val="left" w:pos="360"/>
              </w:tabs>
              <w:spacing w:line="400" w:lineRule="exact"/>
              <w:jc w:val="left"/>
              <w:rPr>
                <w:rFonts w:hint="eastAsia" w:ascii="宋体" w:hAnsi="宋体"/>
                <w:kern w:val="0"/>
                <w:sz w:val="24"/>
              </w:rPr>
            </w:pPr>
          </w:p>
          <w:p>
            <w:pPr>
              <w:widowControl/>
              <w:tabs>
                <w:tab w:val="left" w:pos="360"/>
              </w:tabs>
              <w:spacing w:line="400" w:lineRule="exact"/>
              <w:jc w:val="left"/>
              <w:rPr>
                <w:rFonts w:hint="eastAsia" w:ascii="宋体" w:hAnsi="宋体"/>
                <w:kern w:val="0"/>
                <w:sz w:val="24"/>
              </w:rPr>
            </w:pPr>
          </w:p>
          <w:p>
            <w:pPr>
              <w:widowControl/>
              <w:tabs>
                <w:tab w:val="left" w:pos="360"/>
              </w:tabs>
              <w:spacing w:line="800" w:lineRule="exact"/>
              <w:jc w:val="left"/>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613" w:hRule="atLeast"/>
        </w:trPr>
        <w:tc>
          <w:tcPr>
            <w:tcW w:w="59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项目</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指标</w:t>
            </w:r>
          </w:p>
        </w:tc>
        <w:tc>
          <w:tcPr>
            <w:tcW w:w="2700"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本次申报情况</w:t>
            </w:r>
          </w:p>
        </w:tc>
        <w:tc>
          <w:tcPr>
            <w:tcW w:w="271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上次现场评估情况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经营状况</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年总营业收入（元）</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hint="eastAsia" w:ascii="宋体" w:hAnsi="宋体"/>
                <w:szCs w:val="21"/>
              </w:rPr>
            </w:pPr>
          </w:p>
          <w:p>
            <w:pPr>
              <w:rPr>
                <w:rFonts w:hint="eastAsia"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p>
        </w:tc>
        <w:tc>
          <w:tcPr>
            <w:tcW w:w="2824" w:type="dxa"/>
            <w:gridSpan w:val="3"/>
            <w:tcBorders>
              <w:top w:val="single" w:color="auto" w:sz="4" w:space="0"/>
              <w:left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年物流营业收入（元）</w:t>
            </w:r>
            <w:r>
              <w:rPr>
                <w:rFonts w:ascii="宋体" w:hAnsi="宋体" w:cs="宋体"/>
                <w:kern w:val="0"/>
                <w:sz w:val="24"/>
                <w:vertAlign w:val="superscript"/>
              </w:rPr>
              <w:t>*</w:t>
            </w:r>
          </w:p>
        </w:tc>
        <w:tc>
          <w:tcPr>
            <w:tcW w:w="2700" w:type="dxa"/>
            <w:gridSpan w:val="4"/>
            <w:tcBorders>
              <w:top w:val="single" w:color="auto" w:sz="4" w:space="0"/>
              <w:left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营业时间</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资产</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资产总额（元）</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资产负债率</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设备设施</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租用仓储面积（</w:t>
            </w:r>
            <w:r>
              <w:rPr>
                <w:rFonts w:ascii="宋体" w:hAnsi="宋体" w:cs="宋体"/>
                <w:kern w:val="0"/>
                <w:sz w:val="24"/>
              </w:rPr>
              <w:t>m2</w:t>
            </w:r>
            <w:r>
              <w:rPr>
                <w:rFonts w:hint="eastAsia" w:cs="宋体"/>
                <w:kern w:val="0"/>
                <w:sz w:val="24"/>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left w:val="single" w:color="auto" w:sz="4" w:space="0"/>
              <w:right w:val="single" w:color="auto" w:sz="4" w:space="0"/>
            </w:tcBorders>
            <w:noWrap w:val="0"/>
            <w:vAlign w:val="center"/>
          </w:tcPr>
          <w:p>
            <w:pPr>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自有</w:t>
            </w:r>
            <w:r>
              <w:rPr>
                <w:rFonts w:ascii="宋体" w:hAnsi="宋体" w:cs="宋体"/>
                <w:kern w:val="0"/>
                <w:sz w:val="24"/>
              </w:rPr>
              <w:t>/</w:t>
            </w:r>
            <w:r>
              <w:rPr>
                <w:rFonts w:hint="eastAsia" w:cs="宋体"/>
                <w:kern w:val="0"/>
                <w:sz w:val="24"/>
              </w:rPr>
              <w:t>租用货运车辆（辆）</w:t>
            </w:r>
          </w:p>
          <w:p>
            <w:pPr>
              <w:widowControl/>
              <w:spacing w:line="300" w:lineRule="exact"/>
              <w:jc w:val="left"/>
              <w:rPr>
                <w:rFonts w:ascii="宋体" w:hAnsi="宋体" w:cs="宋体"/>
                <w:kern w:val="0"/>
                <w:sz w:val="24"/>
              </w:rPr>
            </w:pPr>
            <w:r>
              <w:rPr>
                <w:rFonts w:hint="eastAsia" w:cs="宋体"/>
                <w:kern w:val="0"/>
                <w:sz w:val="24"/>
              </w:rPr>
              <w:t>（或总载重量/t）</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运营网点（个）</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管理及</w:t>
            </w:r>
          </w:p>
          <w:p>
            <w:pPr>
              <w:jc w:val="center"/>
              <w:rPr>
                <w:rFonts w:ascii="宋体" w:hAnsi="宋体"/>
                <w:szCs w:val="21"/>
              </w:rPr>
            </w:pPr>
            <w:r>
              <w:rPr>
                <w:rFonts w:hint="eastAsia" w:ascii="宋体" w:hAnsi="宋体"/>
                <w:szCs w:val="21"/>
              </w:rPr>
              <w:t>服务</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管理制度</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质量管理</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业务辐射面</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hint="eastAsia" w:cs="宋体"/>
                <w:kern w:val="0"/>
                <w:sz w:val="24"/>
              </w:rPr>
            </w:pPr>
            <w:r>
              <w:rPr>
                <w:rFonts w:hint="eastAsia" w:cs="宋体"/>
                <w:kern w:val="0"/>
                <w:sz w:val="24"/>
              </w:rPr>
              <w:t>物流服务方案与实施</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客户投诉率（或客户满意度）</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人员素质</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中高层管理人员</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67"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基层物流业务人员</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20" w:hRule="atLeast"/>
        </w:trPr>
        <w:tc>
          <w:tcPr>
            <w:tcW w:w="59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szCs w:val="21"/>
              </w:rPr>
            </w:pPr>
            <w:r>
              <w:rPr>
                <w:rFonts w:hint="eastAsia" w:ascii="宋体" w:hAnsi="宋体"/>
                <w:szCs w:val="21"/>
              </w:rPr>
              <w:t>信息化</w:t>
            </w:r>
          </w:p>
          <w:p>
            <w:pPr>
              <w:jc w:val="center"/>
              <w:rPr>
                <w:rFonts w:ascii="宋体" w:hAnsi="宋体"/>
                <w:szCs w:val="21"/>
              </w:rPr>
            </w:pPr>
            <w:r>
              <w:rPr>
                <w:rFonts w:hint="eastAsia" w:ascii="宋体" w:hAnsi="宋体"/>
                <w:szCs w:val="21"/>
              </w:rPr>
              <w:t>水平</w:t>
            </w: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信息系统</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414"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电子单证管理</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503"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货物物流状态跟踪</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Before w:val="1"/>
          <w:wBefore w:w="108" w:type="dxa"/>
          <w:cantSplit/>
          <w:trHeight w:val="492" w:hRule="atLeast"/>
        </w:trPr>
        <w:tc>
          <w:tcPr>
            <w:tcW w:w="596"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szCs w:val="21"/>
              </w:rPr>
            </w:pPr>
          </w:p>
        </w:tc>
        <w:tc>
          <w:tcPr>
            <w:tcW w:w="2824" w:type="dxa"/>
            <w:gridSpan w:val="3"/>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left"/>
              <w:rPr>
                <w:rFonts w:ascii="宋体" w:hAnsi="宋体" w:cs="宋体"/>
                <w:kern w:val="0"/>
                <w:sz w:val="24"/>
              </w:rPr>
            </w:pPr>
            <w:r>
              <w:rPr>
                <w:rFonts w:hint="eastAsia" w:cs="宋体"/>
                <w:kern w:val="0"/>
                <w:sz w:val="24"/>
              </w:rPr>
              <w:t>客户查询</w:t>
            </w:r>
            <w:r>
              <w:rPr>
                <w:rFonts w:ascii="宋体" w:hAnsi="宋体" w:cs="宋体"/>
                <w:kern w:val="0"/>
                <w:sz w:val="24"/>
                <w:vertAlign w:val="superscript"/>
              </w:rPr>
              <w:t>*</w:t>
            </w:r>
          </w:p>
        </w:tc>
        <w:tc>
          <w:tcPr>
            <w:tcW w:w="2700"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c>
          <w:tcPr>
            <w:tcW w:w="2718" w:type="dxa"/>
            <w:gridSpan w:val="4"/>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p>
        </w:tc>
      </w:tr>
    </w:tbl>
    <w:p>
      <w:pPr>
        <w:widowControl/>
        <w:spacing w:line="240" w:lineRule="exact"/>
        <w:ind w:left="630" w:hanging="630" w:hangingChars="300"/>
        <w:jc w:val="left"/>
        <w:rPr>
          <w:rFonts w:cs="宋体"/>
          <w:kern w:val="0"/>
        </w:rPr>
      </w:pPr>
      <w:r>
        <w:rPr>
          <w:rFonts w:hint="eastAsia" w:cs="宋体"/>
          <w:kern w:val="0"/>
        </w:rPr>
        <w:t>注</w:t>
      </w:r>
      <w:r>
        <w:rPr>
          <w:rFonts w:cs="宋体"/>
          <w:kern w:val="0"/>
        </w:rPr>
        <w:t>1</w:t>
      </w:r>
      <w:r>
        <w:rPr>
          <w:rFonts w:hint="eastAsia" w:cs="宋体"/>
          <w:kern w:val="0"/>
        </w:rPr>
        <w:t>：标注</w:t>
      </w:r>
      <w:r>
        <w:rPr>
          <w:rFonts w:cs="宋体"/>
          <w:kern w:val="0"/>
        </w:rPr>
        <w:t>*</w:t>
      </w:r>
      <w:r>
        <w:rPr>
          <w:rFonts w:hint="eastAsia" w:cs="宋体"/>
          <w:kern w:val="0"/>
        </w:rPr>
        <w:t>的指标为企业达到评估等级的必备指标项目，其它为参考指标项目。</w:t>
      </w:r>
    </w:p>
    <w:p>
      <w:pPr>
        <w:widowControl/>
        <w:spacing w:line="240" w:lineRule="exact"/>
        <w:ind w:left="630" w:right="-288" w:rightChars="-137" w:hanging="630" w:hangingChars="300"/>
        <w:jc w:val="left"/>
        <w:rPr>
          <w:rFonts w:cs="宋体"/>
          <w:kern w:val="0"/>
        </w:rPr>
      </w:pPr>
      <w:r>
        <w:rPr>
          <w:rFonts w:hint="eastAsia" w:cs="宋体"/>
          <w:kern w:val="0"/>
        </w:rPr>
        <w:t>注</w:t>
      </w:r>
      <w:r>
        <w:rPr>
          <w:rFonts w:cs="宋体"/>
          <w:kern w:val="0"/>
        </w:rPr>
        <w:t>2</w:t>
      </w:r>
      <w:r>
        <w:rPr>
          <w:rFonts w:hint="eastAsia" w:cs="宋体"/>
          <w:kern w:val="0"/>
        </w:rPr>
        <w:t>：物流营业收入指企业通过物流业务活动所取得的收入总额，包括提供运输、仓储、装卸、搬运、包装、流通加工、配送、信息等基本服务及其他相关增值服务所取得的业务收入。</w:t>
      </w:r>
    </w:p>
    <w:p>
      <w:pPr>
        <w:widowControl/>
        <w:spacing w:line="240" w:lineRule="exact"/>
        <w:ind w:left="630" w:right="-288" w:rightChars="-137" w:hanging="630" w:hangingChars="300"/>
        <w:jc w:val="left"/>
        <w:rPr>
          <w:rFonts w:hint="eastAsia" w:cs="宋体"/>
          <w:kern w:val="0"/>
          <w:szCs w:val="21"/>
        </w:rPr>
      </w:pPr>
      <w:r>
        <w:rPr>
          <w:rFonts w:hint="eastAsia" w:cs="宋体"/>
          <w:kern w:val="0"/>
          <w:szCs w:val="21"/>
        </w:rPr>
        <w:t>注</w:t>
      </w:r>
      <w:r>
        <w:rPr>
          <w:kern w:val="0"/>
          <w:szCs w:val="21"/>
        </w:rPr>
        <w:t>3</w:t>
      </w:r>
      <w:r>
        <w:rPr>
          <w:rFonts w:hint="eastAsia" w:cs="宋体"/>
          <w:kern w:val="0"/>
          <w:szCs w:val="21"/>
        </w:rPr>
        <w:t>：运营网点是指在企业市场覆盖范围内，可以承接并完成企业基本业务的分支机构和联盟伙伴</w:t>
      </w:r>
      <w:r>
        <w:rPr>
          <w:rFonts w:hint="eastAsia" w:cs="宋体"/>
          <w:kern w:val="0"/>
        </w:rPr>
        <w:t>。</w:t>
      </w:r>
    </w:p>
    <w:p>
      <w:pPr>
        <w:widowControl/>
        <w:spacing w:line="240" w:lineRule="exact"/>
        <w:jc w:val="left"/>
        <w:rPr>
          <w:rFonts w:ascii="宋体" w:hAnsi="宋体" w:cs="宋体"/>
          <w:kern w:val="0"/>
          <w:szCs w:val="21"/>
        </w:rPr>
      </w:pPr>
      <w:r>
        <w:rPr>
          <w:rFonts w:hint="eastAsia" w:cs="宋体"/>
          <w:kern w:val="0"/>
          <w:szCs w:val="21"/>
        </w:rPr>
        <w:t>注4：客户投诉率是指在年度周期内客户对不满意业务的投诉总量与企业业务总量的比率。</w:t>
      </w:r>
    </w:p>
    <w:p>
      <w:pPr>
        <w:widowControl/>
        <w:spacing w:line="240" w:lineRule="exact"/>
        <w:jc w:val="left"/>
        <w:rPr>
          <w:rFonts w:hint="eastAsia" w:cs="宋体"/>
          <w:kern w:val="0"/>
          <w:szCs w:val="21"/>
        </w:rPr>
      </w:pPr>
      <w:r>
        <w:rPr>
          <w:rFonts w:hint="eastAsia" w:cs="宋体"/>
          <w:kern w:val="0"/>
          <w:szCs w:val="21"/>
        </w:rPr>
        <w:t>注5：客户满意度是指在年度周期内企业对客户满意情况的调查统计。</w:t>
      </w:r>
    </w:p>
    <w:p>
      <w:pPr>
        <w:widowControl/>
        <w:spacing w:line="240" w:lineRule="exact"/>
        <w:ind w:left="540" w:hanging="539" w:hangingChars="257"/>
        <w:jc w:val="left"/>
        <w:rPr>
          <w:rFonts w:hint="eastAsia" w:cs="宋体"/>
          <w:kern w:val="0"/>
          <w:szCs w:val="21"/>
        </w:rPr>
      </w:pPr>
      <w:r>
        <w:rPr>
          <w:rFonts w:hint="eastAsia" w:cs="宋体"/>
          <w:kern w:val="0"/>
          <w:szCs w:val="21"/>
        </w:rPr>
        <w:t>注6：租用货运车辆是指企业通过合同等方式可进行调配、利用的货运车辆。</w:t>
      </w:r>
    </w:p>
    <w:p>
      <w:pPr>
        <w:widowControl/>
        <w:spacing w:line="240" w:lineRule="exact"/>
        <w:ind w:left="630" w:hanging="630" w:hangingChars="300"/>
        <w:jc w:val="left"/>
        <w:rPr>
          <w:rFonts w:hint="eastAsia" w:cs="宋体"/>
          <w:kern w:val="0"/>
          <w:szCs w:val="21"/>
        </w:rPr>
      </w:pPr>
      <w:r>
        <w:rPr>
          <w:rFonts w:hint="eastAsia" w:cs="宋体"/>
          <w:kern w:val="0"/>
          <w:szCs w:val="21"/>
        </w:rPr>
        <w:t>注7：租用仓储面积是指企业通过合同等方式可进行调配、利用的仓储总面积。</w:t>
      </w:r>
    </w:p>
    <w:p>
      <w:pPr>
        <w:widowControl/>
        <w:spacing w:line="240" w:lineRule="exact"/>
        <w:ind w:left="630" w:hanging="630" w:hangingChars="300"/>
        <w:jc w:val="left"/>
        <w:rPr>
          <w:rFonts w:ascii="宋体" w:hAnsi="宋体" w:cs="宋体"/>
          <w:kern w:val="0"/>
          <w:szCs w:val="21"/>
        </w:rPr>
      </w:pPr>
      <w:r>
        <w:rPr>
          <w:rFonts w:hint="eastAsia" w:cs="宋体"/>
          <w:kern w:val="0"/>
          <w:szCs w:val="21"/>
        </w:rPr>
        <w:t>注8：基层物流业务人员是指从事物流业务执行活动的企业成员。</w:t>
      </w:r>
    </w:p>
    <w:p>
      <w:pPr>
        <w:ind w:left="540" w:hanging="539" w:hangingChars="257"/>
        <w:rPr>
          <w:rFonts w:ascii="宋体" w:hAnsi="宋体"/>
          <w:szCs w:val="21"/>
        </w:rPr>
      </w:pPr>
    </w:p>
    <w:tbl>
      <w:tblPr>
        <w:tblStyle w:val="7"/>
        <w:tblW w:w="882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80"/>
        <w:gridCol w:w="77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5" w:hRule="atLeast"/>
        </w:trPr>
        <w:tc>
          <w:tcPr>
            <w:tcW w:w="1080" w:type="dxa"/>
            <w:tcBorders>
              <w:top w:val="single" w:color="auto" w:sz="4" w:space="0"/>
              <w:left w:val="single" w:color="auto" w:sz="4" w:space="0"/>
              <w:bottom w:val="single" w:color="auto" w:sz="4" w:space="0"/>
              <w:right w:val="single" w:color="auto" w:sz="4" w:space="0"/>
            </w:tcBorders>
            <w:noWrap w:val="0"/>
            <w:vAlign w:val="top"/>
          </w:tcPr>
          <w:p>
            <w:pPr>
              <w:rPr>
                <w:rFonts w:ascii="宋体" w:hAnsi="宋体"/>
                <w:szCs w:val="21"/>
              </w:rPr>
            </w:pPr>
            <w:r>
              <w:rPr>
                <w:rFonts w:hint="eastAsia" w:ascii="宋体" w:hAnsi="宋体"/>
                <w:szCs w:val="21"/>
              </w:rPr>
              <w:t>声明：</w:t>
            </w:r>
          </w:p>
        </w:tc>
        <w:tc>
          <w:tcPr>
            <w:tcW w:w="7740" w:type="dxa"/>
            <w:tcBorders>
              <w:top w:val="single" w:color="auto" w:sz="4" w:space="0"/>
              <w:left w:val="single" w:color="auto" w:sz="4" w:space="0"/>
              <w:bottom w:val="single" w:color="auto" w:sz="4" w:space="0"/>
              <w:right w:val="single" w:color="auto" w:sz="4" w:space="0"/>
            </w:tcBorders>
            <w:noWrap w:val="0"/>
            <w:vAlign w:val="top"/>
          </w:tcPr>
          <w:p>
            <w:pPr>
              <w:spacing w:before="20"/>
              <w:rPr>
                <w:rFonts w:ascii="宋体" w:hAnsi="宋体"/>
                <w:szCs w:val="21"/>
              </w:rPr>
            </w:pPr>
            <w:r>
              <w:rPr>
                <w:rFonts w:hint="eastAsia" w:ascii="宋体" w:hAnsi="宋体"/>
                <w:szCs w:val="21"/>
              </w:rPr>
              <w:t>本企业将遵守中国物流与采购联合会复核的规则和程序，支付复核所需的有关费用；保证复核申请表中陈述内容真实。</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0"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top"/>
          </w:tcPr>
          <w:p>
            <w:pPr>
              <w:spacing w:before="20"/>
              <w:rPr>
                <w:rFonts w:hint="eastAsia" w:ascii="宋体" w:hAnsi="宋体"/>
                <w:szCs w:val="21"/>
              </w:rPr>
            </w:pPr>
          </w:p>
          <w:p>
            <w:pPr>
              <w:spacing w:before="20"/>
              <w:ind w:firstLine="2940" w:firstLineChars="1400"/>
              <w:rPr>
                <w:rFonts w:hint="eastAsia" w:ascii="宋体" w:hAnsi="宋体"/>
                <w:szCs w:val="21"/>
              </w:rPr>
            </w:pPr>
            <w:r>
              <w:rPr>
                <w:rFonts w:hint="eastAsia" w:ascii="宋体" w:hAnsi="宋体"/>
                <w:szCs w:val="21"/>
              </w:rPr>
              <w:t>法人代表签字：</w:t>
            </w:r>
          </w:p>
          <w:p>
            <w:pPr>
              <w:spacing w:before="20"/>
              <w:ind w:firstLine="2940" w:firstLineChars="1400"/>
              <w:rPr>
                <w:rFonts w:ascii="宋体" w:hAnsi="宋体"/>
                <w:szCs w:val="21"/>
              </w:rPr>
            </w:pPr>
          </w:p>
          <w:p>
            <w:pPr>
              <w:ind w:firstLine="4410" w:firstLineChars="2100"/>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90"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推</w:t>
            </w:r>
            <w:r>
              <w:rPr>
                <w:rFonts w:ascii="宋体" w:hAnsi="宋体"/>
                <w:szCs w:val="21"/>
              </w:rPr>
              <w:t xml:space="preserve"> </w:t>
            </w:r>
            <w:r>
              <w:rPr>
                <w:rFonts w:hint="eastAsia" w:ascii="宋体" w:hAnsi="宋体"/>
                <w:szCs w:val="21"/>
              </w:rPr>
              <w:t>荐</w:t>
            </w:r>
          </w:p>
          <w:p>
            <w:pPr>
              <w:jc w:val="center"/>
              <w:rPr>
                <w:rFonts w:ascii="宋体" w:hAnsi="宋体"/>
                <w:szCs w:val="21"/>
              </w:rPr>
            </w:pPr>
            <w:r>
              <w:rPr>
                <w:rFonts w:hint="eastAsia" w:ascii="宋体" w:hAnsi="宋体"/>
                <w:szCs w:val="21"/>
              </w:rPr>
              <w:t>机</w:t>
            </w:r>
            <w:r>
              <w:rPr>
                <w:rFonts w:ascii="宋体" w:hAnsi="宋体"/>
                <w:szCs w:val="21"/>
              </w:rPr>
              <w:t xml:space="preserve"> </w:t>
            </w:r>
            <w:r>
              <w:rPr>
                <w:rFonts w:hint="eastAsia" w:ascii="宋体" w:hAnsi="宋体"/>
                <w:szCs w:val="21"/>
              </w:rPr>
              <w:t>构</w:t>
            </w:r>
          </w:p>
          <w:p>
            <w:pPr>
              <w:jc w:val="center"/>
              <w:rPr>
                <w:rFonts w:ascii="宋体" w:hAnsi="宋体"/>
                <w:szCs w:val="21"/>
              </w:rPr>
            </w:pPr>
            <w:r>
              <w:rPr>
                <w:rFonts w:hint="eastAsia" w:ascii="宋体" w:hAnsi="宋体"/>
                <w:szCs w:val="21"/>
              </w:rPr>
              <w:t>意</w:t>
            </w:r>
            <w:r>
              <w:rPr>
                <w:rFonts w:ascii="宋体" w:hAnsi="宋体"/>
                <w:szCs w:val="21"/>
              </w:rPr>
              <w:t xml:space="preserve"> </w:t>
            </w:r>
            <w:r>
              <w:rPr>
                <w:rFonts w:hint="eastAsia" w:ascii="宋体" w:hAnsi="宋体"/>
                <w:szCs w:val="21"/>
              </w:rPr>
              <w:t>见</w:t>
            </w:r>
          </w:p>
        </w:tc>
        <w:tc>
          <w:tcPr>
            <w:tcW w:w="7740" w:type="dxa"/>
            <w:tcBorders>
              <w:top w:val="single" w:color="auto" w:sz="4" w:space="0"/>
              <w:left w:val="single" w:color="auto" w:sz="4" w:space="0"/>
              <w:bottom w:val="single" w:color="auto" w:sz="4" w:space="0"/>
              <w:right w:val="single" w:color="auto" w:sz="4" w:space="0"/>
            </w:tcBorders>
            <w:noWrap w:val="0"/>
            <w:vAlign w:val="top"/>
          </w:tcPr>
          <w:p>
            <w:pPr>
              <w:widowControl/>
              <w:spacing w:before="20"/>
              <w:ind w:firstLine="420" w:firstLineChars="200"/>
              <w:jc w:val="left"/>
              <w:rPr>
                <w:rFonts w:hint="eastAsia" w:ascii="宋体" w:hAnsi="宋体" w:cs="宋体"/>
                <w:kern w:val="0"/>
                <w:szCs w:val="21"/>
              </w:rPr>
            </w:pPr>
            <w:r>
              <w:rPr>
                <w:rFonts w:hint="eastAsia" w:ascii="宋体" w:hAnsi="宋体" w:cs="宋体"/>
                <w:kern w:val="0"/>
                <w:szCs w:val="21"/>
              </w:rPr>
              <w:t>经预审，本企业所报资料符合</w:t>
            </w:r>
            <w:r>
              <w:rPr>
                <w:rFonts w:ascii="宋体" w:hAnsi="宋体" w:cs="宋体"/>
                <w:kern w:val="0"/>
                <w:szCs w:val="21"/>
              </w:rPr>
              <w:t xml:space="preserve">    </w:t>
            </w:r>
            <w:r>
              <w:rPr>
                <w:rFonts w:hint="eastAsia" w:ascii="宋体" w:hAnsi="宋体" w:cs="宋体"/>
                <w:kern w:val="0"/>
                <w:szCs w:val="21"/>
              </w:rPr>
              <w:t xml:space="preserve"> 级企业复核条件，推荐上报中物联物流企业综合评估办公室。</w:t>
            </w:r>
          </w:p>
          <w:p>
            <w:pPr>
              <w:widowControl/>
              <w:spacing w:before="20"/>
              <w:ind w:firstLine="420" w:firstLineChars="200"/>
              <w:jc w:val="left"/>
              <w:rPr>
                <w:rFonts w:hint="eastAsia" w:ascii="宋体" w:hAnsi="宋体" w:cs="宋体"/>
                <w:kern w:val="0"/>
                <w:szCs w:val="21"/>
              </w:rPr>
            </w:pPr>
          </w:p>
          <w:p>
            <w:pPr>
              <w:spacing w:before="20"/>
              <w:rPr>
                <w:rFonts w:hint="eastAsia" w:ascii="宋体" w:hAnsi="宋体"/>
                <w:szCs w:val="21"/>
              </w:rPr>
            </w:pPr>
            <w:r>
              <w:rPr>
                <w:rFonts w:ascii="宋体" w:hAnsi="宋体"/>
                <w:szCs w:val="21"/>
              </w:rPr>
              <w:t xml:space="preserve">                  </w:t>
            </w:r>
            <w:r>
              <w:rPr>
                <w:rFonts w:hint="eastAsia" w:ascii="宋体" w:hAnsi="宋体"/>
                <w:szCs w:val="21"/>
              </w:rPr>
              <w:t>推荐机构负责人：</w:t>
            </w:r>
          </w:p>
          <w:p>
            <w:pPr>
              <w:spacing w:before="20"/>
              <w:rPr>
                <w:rFonts w:hint="eastAsia" w:ascii="宋体" w:hAnsi="宋体"/>
                <w:szCs w:val="21"/>
              </w:rPr>
            </w:pPr>
          </w:p>
          <w:p>
            <w:pPr>
              <w:ind w:firstLine="3360" w:firstLineChars="1600"/>
              <w:rPr>
                <w:rFonts w:ascii="宋体" w:hAnsi="宋体"/>
                <w:szCs w:val="21"/>
              </w:rPr>
            </w:pP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日（盖章）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9" w:hRule="atLeast"/>
        </w:trPr>
        <w:tc>
          <w:tcPr>
            <w:tcW w:w="108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szCs w:val="21"/>
              </w:rPr>
            </w:pPr>
            <w:r>
              <w:rPr>
                <w:rFonts w:hint="eastAsia" w:ascii="宋体" w:hAnsi="宋体"/>
                <w:szCs w:val="21"/>
              </w:rPr>
              <w:t>提</w:t>
            </w:r>
          </w:p>
          <w:p>
            <w:pPr>
              <w:jc w:val="center"/>
              <w:rPr>
                <w:rFonts w:ascii="宋体" w:hAnsi="宋体"/>
                <w:szCs w:val="21"/>
              </w:rPr>
            </w:pPr>
            <w:r>
              <w:rPr>
                <w:rFonts w:hint="eastAsia" w:ascii="宋体" w:hAnsi="宋体"/>
                <w:szCs w:val="21"/>
              </w:rPr>
              <w:t>供</w:t>
            </w:r>
          </w:p>
          <w:p>
            <w:pPr>
              <w:jc w:val="center"/>
              <w:rPr>
                <w:rFonts w:ascii="宋体" w:hAnsi="宋体"/>
                <w:szCs w:val="21"/>
              </w:rPr>
            </w:pPr>
            <w:r>
              <w:rPr>
                <w:rFonts w:hint="eastAsia" w:ascii="宋体" w:hAnsi="宋体"/>
                <w:szCs w:val="21"/>
              </w:rPr>
              <w:t>附</w:t>
            </w:r>
          </w:p>
          <w:p>
            <w:pPr>
              <w:jc w:val="center"/>
              <w:rPr>
                <w:rFonts w:ascii="宋体" w:hAnsi="宋体"/>
                <w:sz w:val="24"/>
              </w:rPr>
            </w:pPr>
            <w:r>
              <w:rPr>
                <w:rFonts w:hint="eastAsia" w:ascii="宋体" w:hAnsi="宋体"/>
                <w:szCs w:val="21"/>
              </w:rPr>
              <w:t>件</w:t>
            </w:r>
          </w:p>
        </w:tc>
        <w:tc>
          <w:tcPr>
            <w:tcW w:w="7740" w:type="dxa"/>
            <w:tcBorders>
              <w:top w:val="single" w:color="auto" w:sz="4" w:space="0"/>
              <w:left w:val="single" w:color="auto" w:sz="4" w:space="0"/>
              <w:bottom w:val="single" w:color="auto" w:sz="4" w:space="0"/>
              <w:right w:val="single" w:color="auto" w:sz="4" w:space="0"/>
            </w:tcBorders>
            <w:noWrap w:val="0"/>
            <w:vAlign w:val="top"/>
          </w:tcPr>
          <w:p>
            <w:pPr>
              <w:numPr>
                <w:ilvl w:val="0"/>
                <w:numId w:val="8"/>
              </w:numPr>
              <w:spacing w:line="360" w:lineRule="exact"/>
              <w:jc w:val="left"/>
              <w:rPr>
                <w:rFonts w:hint="eastAsia" w:ascii="宋体" w:hAnsi="宋体"/>
                <w:color w:val="000000"/>
                <w:szCs w:val="21"/>
              </w:rPr>
            </w:pPr>
            <w:r>
              <w:rPr>
                <w:rFonts w:hint="eastAsia" w:ascii="宋体" w:hAnsi="宋体"/>
                <w:color w:val="000000"/>
                <w:szCs w:val="21"/>
              </w:rPr>
              <w:t>企业发展情况简介。</w:t>
            </w:r>
          </w:p>
          <w:p>
            <w:pPr>
              <w:numPr>
                <w:ilvl w:val="0"/>
                <w:numId w:val="8"/>
              </w:numPr>
              <w:spacing w:line="360" w:lineRule="exact"/>
              <w:jc w:val="left"/>
              <w:rPr>
                <w:rFonts w:ascii="宋体" w:hAnsi="宋体"/>
                <w:color w:val="000000"/>
                <w:szCs w:val="21"/>
              </w:rPr>
            </w:pPr>
            <w:r>
              <w:rPr>
                <w:rFonts w:ascii="宋体" w:hAnsi="宋体"/>
                <w:szCs w:val="21"/>
              </w:rPr>
              <w:t>营业执照</w:t>
            </w:r>
            <w:r>
              <w:rPr>
                <w:rFonts w:ascii="宋体" w:hAnsi="宋体"/>
                <w:color w:val="000000"/>
                <w:szCs w:val="21"/>
              </w:rPr>
              <w:t>复印件。</w:t>
            </w:r>
          </w:p>
          <w:p>
            <w:pPr>
              <w:numPr>
                <w:ilvl w:val="0"/>
                <w:numId w:val="8"/>
              </w:numPr>
              <w:spacing w:line="360" w:lineRule="exact"/>
              <w:jc w:val="left"/>
              <w:rPr>
                <w:rFonts w:ascii="宋体" w:hAnsi="宋体"/>
                <w:szCs w:val="21"/>
              </w:rPr>
            </w:pPr>
            <w:r>
              <w:rPr>
                <w:rFonts w:ascii="宋体" w:hAnsi="宋体"/>
                <w:szCs w:val="21"/>
              </w:rPr>
              <w:t>自有和租用仓储设施清单</w:t>
            </w:r>
            <w:r>
              <w:rPr>
                <w:rFonts w:hint="eastAsia" w:ascii="宋体" w:hAnsi="宋体"/>
                <w:szCs w:val="21"/>
              </w:rPr>
              <w:t>（附表三、附表四）</w:t>
            </w:r>
            <w:r>
              <w:rPr>
                <w:rFonts w:ascii="宋体" w:hAnsi="宋体"/>
                <w:szCs w:val="21"/>
              </w:rPr>
              <w:t>。</w:t>
            </w:r>
          </w:p>
          <w:p>
            <w:pPr>
              <w:numPr>
                <w:ilvl w:val="0"/>
                <w:numId w:val="8"/>
              </w:numPr>
              <w:spacing w:line="360" w:lineRule="exact"/>
              <w:jc w:val="left"/>
              <w:rPr>
                <w:rFonts w:hint="eastAsia" w:ascii="宋体" w:hAnsi="宋体"/>
                <w:szCs w:val="21"/>
              </w:rPr>
            </w:pPr>
            <w:r>
              <w:rPr>
                <w:rFonts w:ascii="宋体" w:hAnsi="宋体"/>
                <w:szCs w:val="21"/>
              </w:rPr>
              <w:t>自有和租用货运车辆清单</w:t>
            </w:r>
            <w:r>
              <w:rPr>
                <w:rFonts w:hint="eastAsia" w:ascii="宋体" w:hAnsi="宋体"/>
                <w:szCs w:val="21"/>
              </w:rPr>
              <w:t>（附表五、附表六）</w:t>
            </w:r>
            <w:r>
              <w:rPr>
                <w:rFonts w:ascii="宋体" w:hAnsi="宋体"/>
                <w:szCs w:val="21"/>
              </w:rPr>
              <w:t>。</w:t>
            </w:r>
          </w:p>
          <w:p>
            <w:pPr>
              <w:numPr>
                <w:ilvl w:val="0"/>
                <w:numId w:val="8"/>
              </w:numPr>
              <w:spacing w:line="360" w:lineRule="exact"/>
              <w:jc w:val="left"/>
              <w:rPr>
                <w:rFonts w:ascii="宋体" w:hAnsi="宋体"/>
                <w:szCs w:val="21"/>
              </w:rPr>
            </w:pPr>
            <w:r>
              <w:rPr>
                <w:rFonts w:ascii="宋体" w:hAnsi="宋体"/>
                <w:szCs w:val="21"/>
              </w:rPr>
              <w:t>《中高层管理人员清单》</w:t>
            </w:r>
            <w:r>
              <w:rPr>
                <w:rFonts w:hint="eastAsia" w:ascii="宋体" w:hAnsi="宋体"/>
                <w:szCs w:val="21"/>
              </w:rPr>
              <w:t>（附表七）和</w:t>
            </w:r>
            <w:r>
              <w:rPr>
                <w:rFonts w:ascii="宋体" w:hAnsi="宋体"/>
                <w:szCs w:val="21"/>
              </w:rPr>
              <w:t>《业务人员清单》</w:t>
            </w:r>
            <w:r>
              <w:rPr>
                <w:rFonts w:hint="eastAsia" w:ascii="宋体" w:hAnsi="宋体"/>
                <w:szCs w:val="21"/>
              </w:rPr>
              <w:t>（附表八）</w:t>
            </w:r>
            <w:r>
              <w:rPr>
                <w:rFonts w:ascii="宋体" w:hAnsi="宋体"/>
                <w:szCs w:val="21"/>
              </w:rPr>
              <w:t>。</w:t>
            </w:r>
          </w:p>
          <w:p>
            <w:pPr>
              <w:numPr>
                <w:ilvl w:val="0"/>
                <w:numId w:val="8"/>
              </w:numPr>
              <w:spacing w:line="360" w:lineRule="exact"/>
              <w:jc w:val="left"/>
              <w:rPr>
                <w:rFonts w:hint="eastAsia" w:ascii="宋体" w:hAnsi="宋体"/>
                <w:szCs w:val="21"/>
              </w:rPr>
            </w:pPr>
            <w:r>
              <w:rPr>
                <w:rFonts w:ascii="宋体" w:hAnsi="宋体"/>
              </w:rPr>
              <w:t>由会计师事务所出具</w:t>
            </w:r>
            <w:r>
              <w:rPr>
                <w:rFonts w:hint="eastAsia" w:ascii="宋体" w:hAnsi="宋体"/>
              </w:rPr>
              <w:t>正式</w:t>
            </w:r>
            <w:r>
              <w:rPr>
                <w:rFonts w:ascii="宋体" w:hAnsi="宋体"/>
              </w:rPr>
              <w:t>的</w:t>
            </w:r>
            <w:r>
              <w:rPr>
                <w:rFonts w:ascii="宋体" w:hAnsi="宋体"/>
                <w:szCs w:val="21"/>
              </w:rPr>
              <w:t>年度</w:t>
            </w:r>
            <w:r>
              <w:rPr>
                <w:rFonts w:ascii="宋体" w:hAnsi="宋体"/>
              </w:rPr>
              <w:t>《审计报告》</w:t>
            </w:r>
            <w:r>
              <w:rPr>
                <w:rFonts w:hint="eastAsia" w:ascii="宋体" w:hAnsi="宋体"/>
              </w:rPr>
              <w:t>（附会计师事务所的资质证明）</w:t>
            </w:r>
            <w:r>
              <w:rPr>
                <w:rFonts w:ascii="宋体" w:hAnsi="宋体"/>
              </w:rPr>
              <w:t>。</w:t>
            </w:r>
          </w:p>
          <w:p>
            <w:pPr>
              <w:numPr>
                <w:ilvl w:val="0"/>
                <w:numId w:val="8"/>
              </w:numPr>
              <w:spacing w:line="360" w:lineRule="exact"/>
              <w:jc w:val="left"/>
              <w:rPr>
                <w:rFonts w:hint="eastAsia" w:ascii="宋体" w:hAnsi="宋体"/>
                <w:szCs w:val="21"/>
              </w:rPr>
            </w:pPr>
            <w:r>
              <w:rPr>
                <w:rFonts w:ascii="宋体" w:hAnsi="宋体"/>
              </w:rPr>
              <w:t>《物流业务收入构</w:t>
            </w:r>
            <w:r>
              <w:rPr>
                <w:rFonts w:hint="eastAsia" w:ascii="宋体" w:hAnsi="宋体"/>
              </w:rPr>
              <w:t>成</w:t>
            </w:r>
            <w:r>
              <w:rPr>
                <w:rFonts w:ascii="宋体" w:hAnsi="宋体"/>
              </w:rPr>
              <w:t>清单》</w:t>
            </w:r>
            <w:r>
              <w:rPr>
                <w:rFonts w:hint="eastAsia" w:ascii="宋体" w:hAnsi="宋体"/>
              </w:rPr>
              <w:t>（</w:t>
            </w:r>
            <w:r>
              <w:rPr>
                <w:rFonts w:hint="eastAsia" w:ascii="宋体" w:hAnsi="宋体"/>
                <w:szCs w:val="21"/>
              </w:rPr>
              <w:t>附表一）</w:t>
            </w:r>
            <w:r>
              <w:rPr>
                <w:rFonts w:ascii="宋体" w:hAnsi="宋体"/>
              </w:rPr>
              <w:t>和《非物流业务收入构</w:t>
            </w:r>
            <w:r>
              <w:rPr>
                <w:rFonts w:hint="eastAsia" w:ascii="宋体" w:hAnsi="宋体"/>
              </w:rPr>
              <w:t>成</w:t>
            </w:r>
            <w:r>
              <w:rPr>
                <w:rFonts w:ascii="宋体" w:hAnsi="宋体"/>
              </w:rPr>
              <w:t>清单》</w:t>
            </w:r>
            <w:r>
              <w:rPr>
                <w:rFonts w:hint="eastAsia" w:ascii="宋体" w:hAnsi="宋体"/>
              </w:rPr>
              <w:t>（</w:t>
            </w:r>
            <w:r>
              <w:rPr>
                <w:rFonts w:hint="eastAsia" w:ascii="宋体" w:hAnsi="宋体"/>
                <w:szCs w:val="21"/>
              </w:rPr>
              <w:t>附表二）</w:t>
            </w:r>
            <w:r>
              <w:rPr>
                <w:rFonts w:hint="eastAsia" w:ascii="宋体" w:hAnsi="宋体"/>
              </w:rPr>
              <w:t>（</w:t>
            </w:r>
            <w:r>
              <w:rPr>
                <w:rFonts w:ascii="宋体" w:hAnsi="宋体"/>
              </w:rPr>
              <w:t>依据《审计报告》填写</w:t>
            </w:r>
            <w:r>
              <w:rPr>
                <w:rFonts w:hint="eastAsia" w:ascii="宋体" w:hAnsi="宋体"/>
              </w:rPr>
              <w:t>）</w:t>
            </w:r>
            <w:r>
              <w:rPr>
                <w:rFonts w:ascii="宋体" w:hAnsi="宋体"/>
              </w:rPr>
              <w:t>。</w:t>
            </w:r>
          </w:p>
          <w:p>
            <w:pPr>
              <w:numPr>
                <w:ilvl w:val="0"/>
                <w:numId w:val="8"/>
              </w:numPr>
              <w:spacing w:line="360" w:lineRule="exact"/>
              <w:jc w:val="left"/>
              <w:rPr>
                <w:rFonts w:ascii="宋体" w:hAnsi="宋体"/>
                <w:szCs w:val="21"/>
              </w:rPr>
            </w:pPr>
            <w:r>
              <w:rPr>
                <w:rFonts w:hint="eastAsia" w:ascii="Arial Narrow" w:hAnsi="Arial Narrow"/>
                <w:szCs w:val="21"/>
              </w:rPr>
              <w:t>质量管理体系方面国家或行业相关认证人数</w:t>
            </w:r>
            <w:r>
              <w:rPr>
                <w:rFonts w:ascii="Arial Narrow" w:hAnsi="宋体"/>
                <w:szCs w:val="21"/>
              </w:rPr>
              <w:t>复印件</w:t>
            </w:r>
            <w:r>
              <w:rPr>
                <w:rFonts w:ascii="宋体" w:hAnsi="宋体"/>
                <w:szCs w:val="21"/>
              </w:rPr>
              <w:t>。</w:t>
            </w:r>
          </w:p>
          <w:p>
            <w:pPr>
              <w:numPr>
                <w:ilvl w:val="0"/>
                <w:numId w:val="8"/>
              </w:numPr>
              <w:spacing w:line="360" w:lineRule="exact"/>
              <w:jc w:val="left"/>
              <w:rPr>
                <w:rFonts w:hint="eastAsia" w:ascii="宋体" w:hAnsi="宋体"/>
                <w:szCs w:val="21"/>
              </w:rPr>
            </w:pPr>
            <w:r>
              <w:rPr>
                <w:rFonts w:ascii="宋体" w:hAnsi="宋体"/>
                <w:szCs w:val="21"/>
              </w:rPr>
              <w:t>运营网点清单</w:t>
            </w:r>
            <w:r>
              <w:rPr>
                <w:rFonts w:hint="eastAsia" w:ascii="宋体" w:hAnsi="宋体"/>
                <w:szCs w:val="21"/>
              </w:rPr>
              <w:t>（附表九）</w:t>
            </w:r>
            <w:r>
              <w:rPr>
                <w:rFonts w:ascii="宋体" w:hAnsi="宋体"/>
                <w:szCs w:val="21"/>
              </w:rPr>
              <w:t>。</w:t>
            </w:r>
          </w:p>
          <w:p>
            <w:pPr>
              <w:numPr>
                <w:ilvl w:val="0"/>
                <w:numId w:val="8"/>
              </w:numPr>
              <w:spacing w:line="360" w:lineRule="exact"/>
              <w:jc w:val="left"/>
              <w:rPr>
                <w:rFonts w:ascii="宋体" w:hAnsi="宋体"/>
                <w:szCs w:val="21"/>
              </w:rPr>
            </w:pPr>
            <w:r>
              <w:rPr>
                <w:rFonts w:hint="eastAsia" w:ascii="宋体" w:hAnsi="宋体"/>
                <w:szCs w:val="21"/>
              </w:rPr>
              <w:t>业务辐射面分布图。</w:t>
            </w:r>
          </w:p>
          <w:p>
            <w:pPr>
              <w:numPr>
                <w:ilvl w:val="0"/>
                <w:numId w:val="8"/>
              </w:numPr>
              <w:spacing w:line="360" w:lineRule="exact"/>
              <w:jc w:val="left"/>
              <w:rPr>
                <w:rFonts w:hint="eastAsia" w:ascii="宋体" w:hAnsi="宋体"/>
                <w:szCs w:val="21"/>
              </w:rPr>
            </w:pPr>
            <w:r>
              <w:rPr>
                <w:rFonts w:hint="eastAsia" w:ascii="宋体" w:hAnsi="宋体"/>
                <w:szCs w:val="21"/>
              </w:rPr>
              <w:t>物流方案设计</w:t>
            </w:r>
            <w:r>
              <w:rPr>
                <w:rFonts w:ascii="宋体" w:hAnsi="宋体"/>
                <w:szCs w:val="21"/>
              </w:rPr>
              <w:t>与实施</w:t>
            </w:r>
            <w:r>
              <w:rPr>
                <w:rFonts w:hint="eastAsia" w:ascii="宋体" w:hAnsi="宋体"/>
                <w:szCs w:val="21"/>
              </w:rPr>
              <w:t>进展情况</w:t>
            </w:r>
            <w:r>
              <w:rPr>
                <w:rFonts w:hint="eastAsia" w:ascii="Arial Narrow" w:hAnsi="宋体"/>
                <w:szCs w:val="21"/>
              </w:rPr>
              <w:t>（包括项目名称、进展情况等）</w:t>
            </w:r>
            <w:r>
              <w:rPr>
                <w:rFonts w:ascii="宋体" w:hAnsi="宋体"/>
                <w:szCs w:val="21"/>
              </w:rPr>
              <w:t>。</w:t>
            </w:r>
          </w:p>
          <w:p>
            <w:pPr>
              <w:numPr>
                <w:ilvl w:val="0"/>
                <w:numId w:val="8"/>
              </w:numPr>
              <w:spacing w:line="360" w:lineRule="exact"/>
              <w:jc w:val="left"/>
              <w:rPr>
                <w:rFonts w:hint="eastAsia" w:ascii="宋体" w:hAnsi="宋体"/>
                <w:szCs w:val="21"/>
              </w:rPr>
            </w:pPr>
            <w:r>
              <w:rPr>
                <w:rFonts w:ascii="宋体" w:hAnsi="宋体"/>
                <w:szCs w:val="21"/>
              </w:rPr>
              <w:t>组织机构图及相关指标职能分配表。</w:t>
            </w:r>
          </w:p>
          <w:p>
            <w:pPr>
              <w:widowControl/>
              <w:numPr>
                <w:ilvl w:val="0"/>
                <w:numId w:val="8"/>
              </w:numPr>
              <w:spacing w:before="20" w:line="360" w:lineRule="exact"/>
              <w:jc w:val="left"/>
              <w:rPr>
                <w:rFonts w:hint="eastAsia" w:ascii="宋体" w:hAnsi="宋体"/>
                <w:szCs w:val="21"/>
              </w:rPr>
            </w:pPr>
            <w:r>
              <w:rPr>
                <w:rFonts w:hint="eastAsia" w:ascii="宋体" w:hAnsi="宋体"/>
              </w:rPr>
              <w:t>信息化进展情况简介</w:t>
            </w:r>
            <w:r>
              <w:rPr>
                <w:rFonts w:hint="eastAsia" w:ascii="宋体" w:hAnsi="宋体"/>
                <w:szCs w:val="21"/>
              </w:rPr>
              <w:t>（包括</w:t>
            </w:r>
            <w:r>
              <w:rPr>
                <w:rFonts w:hint="eastAsia" w:ascii="Arial Narrow" w:hAnsi="宋体"/>
              </w:rPr>
              <w:t>信息系统、电子单证管理、货物物流状态跟踪和客户查询等情况）</w:t>
            </w:r>
            <w:r>
              <w:rPr>
                <w:rFonts w:hint="eastAsia" w:ascii="宋体" w:hAnsi="宋体"/>
                <w:szCs w:val="21"/>
              </w:rPr>
              <w:t>。</w:t>
            </w:r>
          </w:p>
          <w:p>
            <w:pPr>
              <w:spacing w:before="20" w:line="360" w:lineRule="exact"/>
              <w:jc w:val="left"/>
              <w:rPr>
                <w:rFonts w:hint="eastAsia" w:ascii="宋体" w:hAnsi="宋体"/>
                <w:sz w:val="24"/>
              </w:rPr>
            </w:pPr>
            <w:r>
              <w:rPr>
                <w:rFonts w:hint="eastAsia" w:ascii="宋体" w:hAnsi="宋体"/>
                <w:szCs w:val="21"/>
              </w:rPr>
              <w:t>14.  其他需说明的事项。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center"/>
          </w:tcPr>
          <w:p>
            <w:pPr>
              <w:rPr>
                <w:rFonts w:ascii="宋体" w:hAnsi="宋体"/>
                <w:szCs w:val="21"/>
              </w:rPr>
            </w:pPr>
            <w:r>
              <w:rPr>
                <w:rFonts w:ascii="宋体" w:hAnsi="宋体"/>
                <w:szCs w:val="21"/>
              </w:rPr>
              <w:t>填表说明：</w:t>
            </w:r>
          </w:p>
          <w:p>
            <w:pPr>
              <w:widowControl/>
              <w:numPr>
                <w:ilvl w:val="0"/>
                <w:numId w:val="9"/>
              </w:numPr>
              <w:ind w:right="-105" w:rightChars="-50"/>
              <w:jc w:val="left"/>
              <w:rPr>
                <w:rFonts w:ascii="宋体" w:hAnsi="宋体"/>
                <w:kern w:val="0"/>
                <w:szCs w:val="21"/>
              </w:rPr>
            </w:pPr>
            <w:r>
              <w:rPr>
                <w:rFonts w:ascii="宋体" w:hAnsi="宋体"/>
                <w:kern w:val="0"/>
                <w:szCs w:val="21"/>
              </w:rPr>
              <w:t>申请人应按照《物流企业分类与评估指标》中相应类型的评估指标填写。</w:t>
            </w:r>
          </w:p>
          <w:p>
            <w:pPr>
              <w:widowControl/>
              <w:numPr>
                <w:ilvl w:val="0"/>
                <w:numId w:val="9"/>
              </w:numPr>
              <w:ind w:right="-105" w:rightChars="-50"/>
              <w:jc w:val="left"/>
              <w:rPr>
                <w:rFonts w:ascii="宋体" w:hAnsi="宋体"/>
                <w:kern w:val="0"/>
                <w:szCs w:val="21"/>
              </w:rPr>
            </w:pPr>
            <w:r>
              <w:rPr>
                <w:rFonts w:ascii="宋体" w:hAnsi="宋体"/>
                <w:kern w:val="0"/>
                <w:szCs w:val="21"/>
              </w:rPr>
              <w:t>申请表一式三份和附件材料一套，寄往相应区域的评估办，也可直接寄中物联评估办。</w:t>
            </w:r>
          </w:p>
          <w:p>
            <w:pPr>
              <w:numPr>
                <w:ilvl w:val="0"/>
                <w:numId w:val="9"/>
              </w:numPr>
              <w:ind w:right="-50"/>
              <w:rPr>
                <w:rFonts w:ascii="宋体" w:hAnsi="宋体"/>
                <w:szCs w:val="21"/>
              </w:rPr>
            </w:pPr>
            <w:r>
              <w:rPr>
                <w:rFonts w:ascii="宋体" w:hAnsi="宋体"/>
                <w:kern w:val="0"/>
                <w:szCs w:val="21"/>
              </w:rPr>
              <w:t>有关评估的公开文件可通过当地评估办、中物联评估办索取或从中国物流与采购网上下载。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2" w:hRule="atLeast"/>
        </w:trPr>
        <w:tc>
          <w:tcPr>
            <w:tcW w:w="8820"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宋体" w:hAnsi="宋体" w:cs="宋体"/>
                <w:kern w:val="0"/>
              </w:rPr>
            </w:pPr>
            <w:r>
              <w:rPr>
                <w:rFonts w:hint="eastAsia" w:ascii="宋体" w:hAnsi="宋体" w:cs="宋体"/>
                <w:kern w:val="0"/>
              </w:rPr>
              <w:t>特别提示：</w:t>
            </w:r>
          </w:p>
          <w:p>
            <w:pPr>
              <w:widowControl/>
              <w:jc w:val="left"/>
              <w:rPr>
                <w:rFonts w:hint="eastAsia" w:ascii="宋体" w:hAnsi="宋体" w:cs="宋体"/>
                <w:kern w:val="0"/>
              </w:rPr>
            </w:pPr>
            <w:r>
              <w:rPr>
                <w:rFonts w:hint="eastAsia" w:ascii="宋体" w:hAnsi="宋体" w:cs="宋体"/>
                <w:kern w:val="0"/>
              </w:rPr>
              <w:t>中国物流与采购联合会为更好地为A级物流企业提供全方位服务，特为目前不是中物联会员的企业，附上《入会申请表》</w:t>
            </w:r>
            <w:r>
              <w:rPr>
                <w:rFonts w:ascii="宋体" w:hAnsi="宋体" w:cs="宋体"/>
                <w:kern w:val="0"/>
              </w:rPr>
              <w:t>(</w:t>
            </w:r>
            <w:r>
              <w:rPr>
                <w:rFonts w:hint="eastAsia" w:ascii="宋体" w:hAnsi="宋体" w:cs="宋体"/>
                <w:kern w:val="0"/>
              </w:rPr>
              <w:t>附表十一</w:t>
            </w:r>
            <w:r>
              <w:rPr>
                <w:rFonts w:ascii="宋体" w:hAnsi="宋体" w:cs="宋体"/>
                <w:kern w:val="0"/>
              </w:rPr>
              <w:t>)</w:t>
            </w:r>
            <w:r>
              <w:rPr>
                <w:rFonts w:hint="eastAsia" w:ascii="宋体" w:hAnsi="宋体" w:cs="宋体"/>
                <w:kern w:val="0"/>
              </w:rPr>
              <w:t>，欢迎加入中物联，并免收注册费。</w:t>
            </w:r>
          </w:p>
          <w:p>
            <w:pPr>
              <w:widowControl/>
              <w:jc w:val="left"/>
              <w:rPr>
                <w:rFonts w:hint="eastAsia" w:ascii="宋体" w:hAnsi="宋体" w:cs="宋体"/>
                <w:kern w:val="0"/>
              </w:rPr>
            </w:pPr>
          </w:p>
          <w:p>
            <w:pPr>
              <w:rPr>
                <w:rFonts w:ascii="宋体" w:hAnsi="宋体"/>
                <w:sz w:val="24"/>
              </w:rPr>
            </w:pPr>
            <w:r>
              <w:rPr>
                <w:rFonts w:hint="eastAsia" w:ascii="宋体" w:hAnsi="宋体" w:cs="宋体"/>
                <w:kern w:val="0"/>
              </w:rPr>
              <w:t>本单位目前是□，不是□中国物流与采购联合会会员。</w:t>
            </w:r>
          </w:p>
        </w:tc>
      </w:tr>
    </w:tbl>
    <w:p>
      <w:pPr>
        <w:widowControl/>
        <w:tabs>
          <w:tab w:val="left" w:pos="1449"/>
          <w:tab w:val="left" w:pos="2485"/>
          <w:tab w:val="left" w:pos="5639"/>
          <w:tab w:val="left" w:pos="7327"/>
        </w:tabs>
        <w:jc w:val="center"/>
        <w:rPr>
          <w:rFonts w:hint="eastAsia" w:ascii="宋体" w:hAnsi="宋体"/>
          <w:kern w:val="0"/>
          <w:sz w:val="36"/>
          <w:szCs w:val="36"/>
        </w:rPr>
      </w:pPr>
    </w:p>
    <w:p>
      <w:pPr>
        <w:jc w:val="center"/>
        <w:rPr>
          <w:rFonts w:hint="eastAsia" w:ascii="宋体" w:hAnsi="宋体"/>
          <w:b/>
          <w:bCs/>
          <w:sz w:val="36"/>
          <w:szCs w:val="36"/>
        </w:rPr>
      </w:pPr>
      <w:r>
        <w:rPr>
          <w:rFonts w:hint="eastAsia" w:ascii="宋体" w:hAnsi="宋体"/>
          <w:b/>
          <w:bCs/>
          <w:sz w:val="36"/>
          <w:szCs w:val="36"/>
        </w:rPr>
        <w:t>A级物流企业综合评估网上申报系统使用说明</w:t>
      </w:r>
    </w:p>
    <w:p>
      <w:pPr>
        <w:jc w:val="center"/>
        <w:rPr>
          <w:rFonts w:hint="eastAsia" w:ascii="宋体" w:hAnsi="宋体"/>
          <w:b/>
          <w:bCs/>
          <w:sz w:val="32"/>
          <w:szCs w:val="32"/>
        </w:rPr>
      </w:pPr>
      <w:r>
        <w:rPr>
          <w:rFonts w:hint="eastAsia" w:ascii="宋体" w:hAnsi="宋体"/>
          <w:b/>
          <w:bCs/>
          <w:sz w:val="32"/>
          <w:szCs w:val="32"/>
        </w:rPr>
        <w:t>A级物流企业网上申报系统</w:t>
      </w:r>
    </w:p>
    <w:p>
      <w:pPr>
        <w:spacing w:line="280" w:lineRule="exact"/>
        <w:ind w:firstLine="420" w:firstLineChars="200"/>
        <w:rPr>
          <w:rFonts w:hint="eastAsia" w:ascii="宋体" w:hAnsi="宋体"/>
          <w:szCs w:val="21"/>
        </w:rPr>
      </w:pPr>
      <w:r>
        <w:rPr>
          <w:rFonts w:hint="eastAsia" w:ascii="宋体" w:hAnsi="宋体"/>
          <w:szCs w:val="21"/>
        </w:rPr>
        <w:t>A级物流企业网上申报系统是由中国物流与采购联合会依据《物流企业分类与评估指标》国家标准，结合企业评估实际过程，由物流企业综合评估办公室和网络事业部共同开发。整个系统的开发工作历时两年，经过近一年的试运行，系统的各项功能均已成熟，达到了在线正式运行的条件。</w:t>
      </w:r>
    </w:p>
    <w:p>
      <w:pPr>
        <w:spacing w:line="280" w:lineRule="exact"/>
        <w:ind w:firstLine="420" w:firstLineChars="200"/>
        <w:rPr>
          <w:rFonts w:hint="eastAsia" w:ascii="宋体" w:hAnsi="宋体"/>
          <w:szCs w:val="21"/>
        </w:rPr>
      </w:pPr>
      <w:r>
        <w:rPr>
          <w:rFonts w:hint="eastAsia" w:ascii="宋体" w:hAnsi="宋体"/>
          <w:szCs w:val="21"/>
        </w:rPr>
        <w:t>系统的正式上线运行，将极大的提高企业评估工作的效率，减轻企业负担，实现评估工作的信息化，评估资料的电子化，并将为建立A级企业数据库，为政府、企业和市场提供更多的延伸服务，奠定基础，提供支撑。</w:t>
      </w:r>
    </w:p>
    <w:p>
      <w:pPr>
        <w:spacing w:line="280" w:lineRule="exact"/>
        <w:rPr>
          <w:rFonts w:hint="eastAsia" w:ascii="宋体" w:hAnsi="宋体"/>
          <w:b/>
          <w:bCs/>
          <w:szCs w:val="21"/>
        </w:rPr>
      </w:pPr>
      <w:r>
        <w:rPr>
          <w:rFonts w:hint="eastAsia" w:ascii="宋体" w:hAnsi="宋体"/>
          <w:b/>
          <w:bCs/>
          <w:szCs w:val="21"/>
        </w:rPr>
        <w:t xml:space="preserve">    一、系统简介</w:t>
      </w:r>
    </w:p>
    <w:p>
      <w:pPr>
        <w:spacing w:line="280" w:lineRule="exact"/>
        <w:ind w:firstLine="420"/>
        <w:rPr>
          <w:rFonts w:ascii="宋体" w:hAnsi="宋体"/>
          <w:szCs w:val="21"/>
        </w:rPr>
      </w:pPr>
      <w:r>
        <w:rPr>
          <w:rFonts w:hint="eastAsia" w:ascii="宋体" w:hAnsi="宋体"/>
          <w:szCs w:val="21"/>
        </w:rPr>
        <w:t xml:space="preserve"> </w:t>
      </w:r>
      <w:r>
        <w:rPr>
          <w:rFonts w:ascii="宋体" w:hAnsi="宋体"/>
          <w:szCs w:val="21"/>
        </w:rPr>
        <w:t>现有系统包括主要包括三个方面的内容：1.企业在线填写申报材料。2.评估办在线查看企业</w:t>
      </w:r>
      <w:r>
        <w:rPr>
          <w:rFonts w:hint="eastAsia" w:ascii="宋体" w:hAnsi="宋体"/>
          <w:szCs w:val="21"/>
        </w:rPr>
        <w:t>填</w:t>
      </w:r>
      <w:r>
        <w:rPr>
          <w:rFonts w:ascii="宋体" w:hAnsi="宋体"/>
          <w:szCs w:val="21"/>
        </w:rPr>
        <w:t>写的评估材料并做相应的处理。3.系统管理部分主要包括人员管理、评估办的管理、权限管理、企业评估进度的查询等</w:t>
      </w:r>
      <w:r>
        <w:rPr>
          <w:rFonts w:hint="eastAsia" w:ascii="宋体" w:hAnsi="宋体"/>
          <w:szCs w:val="21"/>
        </w:rPr>
        <w:t>（该部分功能由整个系统的后台管理员负责操作，在本手册中不做具体阐述）</w:t>
      </w:r>
      <w:r>
        <w:rPr>
          <w:rFonts w:ascii="宋体" w:hAnsi="宋体"/>
          <w:szCs w:val="21"/>
        </w:rPr>
        <w:t>。后面还要继续完善其它管理部分的功能，如增加各种数据的倒入、倒出，各种数据的分类汇总、评估流程的修正等。</w:t>
      </w:r>
    </w:p>
    <w:p>
      <w:pPr>
        <w:spacing w:line="280" w:lineRule="exact"/>
        <w:ind w:firstLine="420"/>
        <w:rPr>
          <w:rFonts w:hint="eastAsia" w:ascii="宋体" w:hAnsi="宋体"/>
          <w:b/>
          <w:bCs/>
          <w:szCs w:val="21"/>
        </w:rPr>
      </w:pPr>
      <w:r>
        <w:rPr>
          <w:rFonts w:hint="eastAsia" w:ascii="宋体" w:hAnsi="宋体"/>
          <w:b/>
          <w:bCs/>
          <w:szCs w:val="21"/>
        </w:rPr>
        <w:t>二、系统中角色的定义与功能</w:t>
      </w:r>
    </w:p>
    <w:p>
      <w:pPr>
        <w:spacing w:line="280" w:lineRule="exact"/>
        <w:ind w:firstLine="420" w:firstLineChars="200"/>
        <w:rPr>
          <w:rFonts w:hint="eastAsia" w:ascii="宋体" w:hAnsi="宋体"/>
          <w:szCs w:val="21"/>
        </w:rPr>
      </w:pPr>
      <w:r>
        <w:rPr>
          <w:rFonts w:hint="eastAsia" w:ascii="宋体" w:hAnsi="宋体"/>
          <w:szCs w:val="21"/>
        </w:rPr>
        <w:t>1、系统管理员：主要功能是管理各评估办信息、确认每条申请的初审机构和批次、审核企业注册信息等。</w:t>
      </w:r>
    </w:p>
    <w:p>
      <w:pPr>
        <w:spacing w:line="280" w:lineRule="exact"/>
        <w:ind w:firstLine="420" w:firstLineChars="200"/>
        <w:rPr>
          <w:rFonts w:hint="eastAsia" w:ascii="宋体" w:hAnsi="宋体"/>
          <w:szCs w:val="21"/>
        </w:rPr>
      </w:pPr>
      <w:r>
        <w:rPr>
          <w:rFonts w:hint="eastAsia" w:ascii="宋体" w:hAnsi="宋体"/>
          <w:szCs w:val="21"/>
        </w:rPr>
        <w:t>2、中物联评估办公室管理员：主要功能是审核初审材料，可以通过初审或者是退回申请；再审由地方评估办提交的通过初审的3A-5A企业的资料，同样具有通过和退回的权利；填写评估计划，生成评估计划书和任务通知书；现场评估结束后将企业的申请及评估材料提交中物联评委会审定等。可以查看所有接受评估企业的信息。</w:t>
      </w:r>
    </w:p>
    <w:p>
      <w:pPr>
        <w:spacing w:line="280" w:lineRule="exact"/>
        <w:ind w:firstLine="420" w:firstLineChars="200"/>
        <w:rPr>
          <w:rFonts w:hint="eastAsia" w:ascii="宋体" w:hAnsi="宋体"/>
          <w:szCs w:val="21"/>
        </w:rPr>
      </w:pPr>
      <w:r>
        <w:rPr>
          <w:rFonts w:hint="eastAsia" w:ascii="宋体" w:hAnsi="宋体"/>
          <w:szCs w:val="21"/>
        </w:rPr>
        <w:t>3、中物联评估办公室信息审核员：主要功能是审核初审材料，可以填写内部意见等。审核由地方评估办提交的通过初审的3A-5A企业的资料。</w:t>
      </w:r>
    </w:p>
    <w:p>
      <w:pPr>
        <w:spacing w:line="280" w:lineRule="exact"/>
        <w:ind w:firstLine="420" w:firstLineChars="200"/>
        <w:rPr>
          <w:rFonts w:hint="eastAsia" w:ascii="宋体" w:hAnsi="宋体"/>
          <w:szCs w:val="21"/>
        </w:rPr>
      </w:pPr>
      <w:r>
        <w:rPr>
          <w:rFonts w:hint="eastAsia" w:ascii="宋体" w:hAnsi="宋体"/>
          <w:szCs w:val="21"/>
        </w:rPr>
        <w:t>4、地方评估办公室管理员：主要功能是审核初审材料，可以通过初审或者是退回申请，为通过初审的1A-2A级企业填写评估计划，生成评估计划书和任务通知书；申报1A-2A级的企业现场评估结束后将企业的申请及评估材料提交地方评委会审定等。可以查看本评估办所评估过的企业的信息。</w:t>
      </w:r>
    </w:p>
    <w:p>
      <w:pPr>
        <w:spacing w:line="280" w:lineRule="exact"/>
        <w:ind w:firstLine="420" w:firstLineChars="200"/>
        <w:rPr>
          <w:rFonts w:hint="eastAsia" w:ascii="宋体" w:hAnsi="宋体"/>
          <w:szCs w:val="21"/>
        </w:rPr>
      </w:pPr>
      <w:r>
        <w:rPr>
          <w:rFonts w:hint="eastAsia" w:ascii="宋体" w:hAnsi="宋体"/>
          <w:szCs w:val="21"/>
        </w:rPr>
        <w:t>5、地方评估办公室信息审核员：主要功能是审核初审材料，可以填写内部意见等。</w:t>
      </w:r>
    </w:p>
    <w:p>
      <w:pPr>
        <w:spacing w:line="280" w:lineRule="exact"/>
        <w:ind w:firstLine="420" w:firstLineChars="200"/>
        <w:rPr>
          <w:rFonts w:hint="eastAsia" w:ascii="宋体" w:hAnsi="宋体"/>
          <w:szCs w:val="21"/>
        </w:rPr>
      </w:pPr>
      <w:r>
        <w:rPr>
          <w:rFonts w:hint="eastAsia" w:ascii="宋体" w:hAnsi="宋体"/>
          <w:szCs w:val="21"/>
        </w:rPr>
        <w:t>6、评估组组长：主要功能是在现场评估期间查看企业填报的材料，填写评估报告，对5A级企业需要修正附表1和附表2的内容,并填写企业整体评价表；最终确定是否通过现场评估。</w:t>
      </w:r>
    </w:p>
    <w:p>
      <w:pPr>
        <w:spacing w:line="280" w:lineRule="exact"/>
        <w:ind w:firstLine="420" w:firstLineChars="200"/>
        <w:rPr>
          <w:rFonts w:hint="eastAsia" w:ascii="宋体" w:hAnsi="宋体"/>
          <w:szCs w:val="21"/>
        </w:rPr>
      </w:pPr>
      <w:r>
        <w:rPr>
          <w:rFonts w:hint="eastAsia" w:ascii="宋体" w:hAnsi="宋体"/>
          <w:szCs w:val="21"/>
        </w:rPr>
        <w:t>7、评估组组员：主要功能就是在现场评估期间查看企业填报的材料。</w:t>
      </w:r>
    </w:p>
    <w:p>
      <w:pPr>
        <w:spacing w:line="280" w:lineRule="exact"/>
        <w:ind w:firstLine="420" w:firstLineChars="200"/>
        <w:rPr>
          <w:rFonts w:hint="eastAsia" w:ascii="宋体" w:hAnsi="宋体"/>
          <w:szCs w:val="21"/>
        </w:rPr>
      </w:pPr>
      <w:r>
        <w:rPr>
          <w:rFonts w:hint="eastAsia" w:ascii="宋体" w:hAnsi="宋体"/>
          <w:szCs w:val="21"/>
        </w:rPr>
        <w:t>8、顾问：主要功能就是在现场评估期间查看企业填报的材料。</w:t>
      </w:r>
    </w:p>
    <w:p>
      <w:pPr>
        <w:spacing w:line="280" w:lineRule="exact"/>
        <w:ind w:firstLine="420" w:firstLineChars="200"/>
        <w:rPr>
          <w:rFonts w:hint="eastAsia" w:ascii="宋体" w:hAnsi="宋体"/>
          <w:szCs w:val="21"/>
        </w:rPr>
      </w:pPr>
      <w:r>
        <w:rPr>
          <w:rFonts w:hint="eastAsia" w:ascii="宋体" w:hAnsi="宋体"/>
          <w:szCs w:val="21"/>
        </w:rPr>
        <w:t>9、中物联评委会委员（专家）：经中物联管理员授权可查看通过现场评估的5A级企业的五张表格（即现场评估数据表、物流业务收入构成清单、非物流业务收入构成清单、企业整体评价和企业整体自我评价）。</w:t>
      </w:r>
    </w:p>
    <w:p>
      <w:pPr>
        <w:spacing w:line="280" w:lineRule="exact"/>
        <w:ind w:firstLine="420" w:firstLineChars="200"/>
        <w:rPr>
          <w:rFonts w:hint="eastAsia" w:ascii="宋体" w:hAnsi="宋体"/>
          <w:szCs w:val="21"/>
        </w:rPr>
      </w:pPr>
      <w:r>
        <w:rPr>
          <w:rFonts w:hint="eastAsia" w:ascii="宋体" w:hAnsi="宋体"/>
          <w:szCs w:val="21"/>
        </w:rPr>
        <w:t>10、各地方评估办评委会委员（专家）：经地方管理员授权可查看各地方评估办审理的1A-2A级企业的申报材料及现场评估报告。</w:t>
      </w:r>
    </w:p>
    <w:p>
      <w:pPr>
        <w:spacing w:line="280" w:lineRule="exact"/>
        <w:rPr>
          <w:rFonts w:hint="eastAsia" w:ascii="宋体" w:hAnsi="宋体"/>
          <w:b/>
          <w:bCs/>
          <w:szCs w:val="21"/>
        </w:rPr>
      </w:pPr>
      <w:r>
        <w:rPr>
          <w:rFonts w:hint="eastAsia" w:ascii="宋体" w:hAnsi="宋体"/>
          <w:b/>
          <w:bCs/>
          <w:szCs w:val="21"/>
        </w:rPr>
        <w:t xml:space="preserve">    三、系统操作流程</w:t>
      </w:r>
    </w:p>
    <w:p>
      <w:pPr>
        <w:numPr>
          <w:ilvl w:val="0"/>
          <w:numId w:val="10"/>
        </w:numPr>
        <w:tabs>
          <w:tab w:val="clear" w:pos="420"/>
        </w:tabs>
        <w:spacing w:line="280" w:lineRule="exact"/>
        <w:ind w:left="0" w:firstLine="420" w:firstLineChars="200"/>
        <w:rPr>
          <w:rFonts w:hint="eastAsia" w:ascii="宋体" w:hAnsi="宋体"/>
          <w:szCs w:val="21"/>
        </w:rPr>
      </w:pPr>
      <w:r>
        <w:rPr>
          <w:rFonts w:hint="eastAsia" w:ascii="宋体" w:hAnsi="宋体"/>
          <w:szCs w:val="21"/>
        </w:rPr>
        <w:t>新评（含升级）企业</w:t>
      </w:r>
    </w:p>
    <w:p>
      <w:pPr>
        <w:spacing w:line="280" w:lineRule="exact"/>
        <w:rPr>
          <w:rFonts w:hint="eastAsia" w:ascii="宋体" w:hAnsi="宋体"/>
          <w:szCs w:val="21"/>
        </w:rPr>
      </w:pPr>
      <w:r>
        <w:rPr>
          <w:rFonts w:hint="eastAsia" w:ascii="宋体" w:hAnsi="宋体"/>
          <w:szCs w:val="21"/>
        </w:rPr>
        <w:t xml:space="preserve">    流程分为以下几个部分：1、企业在线注册；2、系统管理员审核企业信息；3、通过审核的企业在线填写申报材料并提交申请；4、系统管理员根据企业提交的材料为企业选择初审评估办；5、各评估办公室进行初审及再审；6、下发评估计划及任务通知书；7、制作现场评估报告；8、评委会审定；9、通告；10完成评审。详细的流程见下图：</w:t>
      </w:r>
    </w:p>
    <w:p>
      <w:pPr>
        <w:rPr>
          <w:rFonts w:hint="eastAsia" w:ascii="宋体" w:hAnsi="宋体"/>
          <w:szCs w:val="21"/>
        </w:rPr>
      </w:pPr>
      <w:r>
        <w:rPr>
          <w:rFonts w:ascii="宋体" w:hAnsi="宋体"/>
          <w:szCs w:val="21"/>
        </w:rPr>
        <mc:AlternateContent>
          <mc:Choice Requires="wpc">
            <w:drawing>
              <wp:inline distT="0" distB="0" distL="114300" distR="114300">
                <wp:extent cx="5895340" cy="8493760"/>
                <wp:effectExtent l="0" t="0" r="11430" b="21590"/>
                <wp:docPr id="48" name="画布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流程图: 过程 1"/>
                        <wps:cNvSpPr/>
                        <wps:spPr>
                          <a:xfrm>
                            <a:off x="2466798" y="73637"/>
                            <a:ext cx="1028928" cy="4950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企业注册并</w:t>
                              </w:r>
                            </w:p>
                            <w:p>
                              <w:pPr>
                                <w:jc w:val="center"/>
                                <w:rPr>
                                  <w:rFonts w:hint="eastAsia"/>
                                </w:rPr>
                              </w:pPr>
                              <w:r>
                                <w:rPr>
                                  <w:rFonts w:hint="eastAsia"/>
                                </w:rPr>
                                <w:t>填写注册信息</w:t>
                              </w:r>
                            </w:p>
                          </w:txbxContent>
                        </wps:txbx>
                        <wps:bodyPr upright="1"/>
                      </wps:wsp>
                      <wps:wsp>
                        <wps:cNvPr id="2" name="流程图: 过程 2"/>
                        <wps:cNvSpPr/>
                        <wps:spPr>
                          <a:xfrm>
                            <a:off x="2352878" y="766990"/>
                            <a:ext cx="1257497" cy="4950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系统管理员审核企业注册信息</w:t>
                              </w:r>
                            </w:p>
                          </w:txbxContent>
                        </wps:txbx>
                        <wps:bodyPr upright="1"/>
                      </wps:wsp>
                      <wps:wsp>
                        <wps:cNvPr id="3" name="直接箭头连接符 3"/>
                        <wps:cNvCnPr/>
                        <wps:spPr>
                          <a:xfrm>
                            <a:off x="2981627" y="568681"/>
                            <a:ext cx="730" cy="198309"/>
                          </a:xfrm>
                          <a:prstGeom prst="straightConnector1">
                            <a:avLst/>
                          </a:prstGeom>
                          <a:ln w="9525" cap="flat" cmpd="sng">
                            <a:solidFill>
                              <a:srgbClr val="000000"/>
                            </a:solidFill>
                            <a:prstDash val="solid"/>
                            <a:headEnd type="none" w="med" len="med"/>
                            <a:tailEnd type="triangle" w="med" len="med"/>
                          </a:ln>
                        </wps:spPr>
                        <wps:bodyPr/>
                      </wps:wsp>
                      <wps:wsp>
                        <wps:cNvPr id="4" name="流程图: 过程 4"/>
                        <wps:cNvSpPr/>
                        <wps:spPr>
                          <a:xfrm>
                            <a:off x="2581448" y="1460343"/>
                            <a:ext cx="800358" cy="4950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企业填写申报材料</w:t>
                              </w:r>
                            </w:p>
                          </w:txbxContent>
                        </wps:txbx>
                        <wps:bodyPr upright="1"/>
                      </wps:wsp>
                      <wps:wsp>
                        <wps:cNvPr id="5" name="直接箭头连接符 5"/>
                        <wps:cNvCnPr/>
                        <wps:spPr>
                          <a:xfrm>
                            <a:off x="2981627" y="1262034"/>
                            <a:ext cx="730" cy="198309"/>
                          </a:xfrm>
                          <a:prstGeom prst="straightConnector1">
                            <a:avLst/>
                          </a:prstGeom>
                          <a:ln w="9525" cap="flat" cmpd="sng">
                            <a:solidFill>
                              <a:srgbClr val="000000"/>
                            </a:solidFill>
                            <a:prstDash val="solid"/>
                            <a:headEnd type="none" w="med" len="med"/>
                            <a:tailEnd type="triangle" w="med" len="med"/>
                          </a:ln>
                        </wps:spPr>
                        <wps:bodyPr/>
                      </wps:wsp>
                      <wps:wsp>
                        <wps:cNvPr id="6" name="流程图: 过程 6"/>
                        <wps:cNvSpPr/>
                        <wps:spPr>
                          <a:xfrm>
                            <a:off x="2466798" y="2153697"/>
                            <a:ext cx="1029658" cy="2974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企业提交申请</w:t>
                              </w:r>
                            </w:p>
                          </w:txbxContent>
                        </wps:txbx>
                        <wps:bodyPr upright="1"/>
                      </wps:wsp>
                      <wps:wsp>
                        <wps:cNvPr id="7" name="直接箭头连接符 7"/>
                        <wps:cNvCnPr/>
                        <wps:spPr>
                          <a:xfrm>
                            <a:off x="2981627" y="1955387"/>
                            <a:ext cx="730" cy="198309"/>
                          </a:xfrm>
                          <a:prstGeom prst="straightConnector1">
                            <a:avLst/>
                          </a:prstGeom>
                          <a:ln w="9525" cap="flat" cmpd="sng">
                            <a:solidFill>
                              <a:srgbClr val="000000"/>
                            </a:solidFill>
                            <a:prstDash val="solid"/>
                            <a:headEnd type="none" w="med" len="med"/>
                            <a:tailEnd type="triangle" w="med" len="med"/>
                          </a:ln>
                        </wps:spPr>
                        <wps:bodyPr/>
                      </wps:wsp>
                      <wps:wsp>
                        <wps:cNvPr id="8" name="流程图: 过程 8"/>
                        <wps:cNvSpPr/>
                        <wps:spPr>
                          <a:xfrm>
                            <a:off x="2466798" y="2648741"/>
                            <a:ext cx="1029658" cy="4965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系统管理员</w:t>
                              </w:r>
                            </w:p>
                            <w:p>
                              <w:pPr>
                                <w:jc w:val="center"/>
                                <w:rPr>
                                  <w:rFonts w:hint="eastAsia"/>
                                </w:rPr>
                              </w:pPr>
                              <w:r>
                                <w:rPr>
                                  <w:rFonts w:hint="eastAsia"/>
                                </w:rPr>
                                <w:t>分配初审机构</w:t>
                              </w:r>
                            </w:p>
                          </w:txbxContent>
                        </wps:txbx>
                        <wps:bodyPr upright="1"/>
                      </wps:wsp>
                      <wps:wsp>
                        <wps:cNvPr id="9" name="直接箭头连接符 9"/>
                        <wps:cNvCnPr/>
                        <wps:spPr>
                          <a:xfrm>
                            <a:off x="2981627" y="2451161"/>
                            <a:ext cx="730" cy="197580"/>
                          </a:xfrm>
                          <a:prstGeom prst="straightConnector1">
                            <a:avLst/>
                          </a:prstGeom>
                          <a:ln w="9525" cap="flat" cmpd="sng">
                            <a:solidFill>
                              <a:srgbClr val="000000"/>
                            </a:solidFill>
                            <a:prstDash val="solid"/>
                            <a:headEnd type="none" w="med" len="med"/>
                            <a:tailEnd type="triangle" w="med" len="med"/>
                          </a:ln>
                        </wps:spPr>
                        <wps:bodyPr/>
                      </wps:wsp>
                      <wps:wsp>
                        <wps:cNvPr id="10" name="流程图: 过程 10"/>
                        <wps:cNvSpPr/>
                        <wps:spPr>
                          <a:xfrm>
                            <a:off x="1095381" y="3441249"/>
                            <a:ext cx="1028928" cy="49650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中物联评估办初审</w:t>
                              </w:r>
                            </w:p>
                          </w:txbxContent>
                        </wps:txbx>
                        <wps:bodyPr upright="1"/>
                      </wps:wsp>
                      <wps:wsp>
                        <wps:cNvPr id="11" name="流程图: 过程 11"/>
                        <wps:cNvSpPr/>
                        <wps:spPr>
                          <a:xfrm>
                            <a:off x="4067514" y="3441249"/>
                            <a:ext cx="914278" cy="4972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地方评估办初审</w:t>
                              </w:r>
                            </w:p>
                          </w:txbxContent>
                        </wps:txbx>
                        <wps:bodyPr upright="1"/>
                      </wps:wsp>
                      <wps:wsp>
                        <wps:cNvPr id="12" name="肘形连接符 12"/>
                        <wps:cNvCnPr/>
                        <wps:spPr>
                          <a:xfrm rot="5400000">
                            <a:off x="2146947" y="2607912"/>
                            <a:ext cx="296483" cy="1369938"/>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3" name="肘形连接符 13"/>
                        <wps:cNvCnPr/>
                        <wps:spPr>
                          <a:xfrm rot="-5400000" flipH="1">
                            <a:off x="3604533" y="2522610"/>
                            <a:ext cx="296483" cy="1540542"/>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4" name="流程图: 过程 14"/>
                        <wps:cNvSpPr/>
                        <wps:spPr>
                          <a:xfrm>
                            <a:off x="2352878" y="4036176"/>
                            <a:ext cx="1028928" cy="49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中物联评估办再审</w:t>
                              </w:r>
                            </w:p>
                          </w:txbxContent>
                        </wps:txbx>
                        <wps:bodyPr upright="1"/>
                      </wps:wsp>
                      <wps:wsp>
                        <wps:cNvPr id="15" name="肘形连接符 15"/>
                        <wps:cNvCnPr/>
                        <wps:spPr>
                          <a:xfrm rot="-10800000" flipH="1">
                            <a:off x="1095381" y="2302429"/>
                            <a:ext cx="1371417" cy="1386707"/>
                          </a:xfrm>
                          <a:prstGeom prst="bentConnector3">
                            <a:avLst>
                              <a:gd name="adj1" fmla="val -16667"/>
                            </a:avLst>
                          </a:prstGeom>
                          <a:ln w="9525" cap="flat" cmpd="sng">
                            <a:solidFill>
                              <a:srgbClr val="000000"/>
                            </a:solidFill>
                            <a:prstDash val="solid"/>
                            <a:miter/>
                            <a:headEnd type="triangle" w="med" len="med"/>
                            <a:tailEnd type="triangle" w="med" len="med"/>
                          </a:ln>
                        </wps:spPr>
                        <wps:bodyPr/>
                      </wps:wsp>
                      <wps:wsp>
                        <wps:cNvPr id="16" name="肘形连接符 16"/>
                        <wps:cNvCnPr/>
                        <wps:spPr>
                          <a:xfrm flipH="1" flipV="1">
                            <a:off x="3496456" y="2302429"/>
                            <a:ext cx="1485336" cy="1387436"/>
                          </a:xfrm>
                          <a:prstGeom prst="bentConnector3">
                            <a:avLst>
                              <a:gd name="adj1" fmla="val -15347"/>
                            </a:avLst>
                          </a:prstGeom>
                          <a:ln w="9525" cap="flat" cmpd="sng">
                            <a:solidFill>
                              <a:srgbClr val="000000"/>
                            </a:solidFill>
                            <a:prstDash val="solid"/>
                            <a:miter/>
                            <a:headEnd type="triangle" w="med" len="med"/>
                            <a:tailEnd type="triangle" w="med" len="med"/>
                          </a:ln>
                        </wps:spPr>
                        <wps:bodyPr/>
                      </wps:wsp>
                      <wps:wsp>
                        <wps:cNvPr id="17" name="肘形连接符 17"/>
                        <wps:cNvCnPr/>
                        <wps:spPr>
                          <a:xfrm rot="-10800000" flipV="1">
                            <a:off x="2867707" y="3689864"/>
                            <a:ext cx="1199807" cy="346312"/>
                          </a:xfrm>
                          <a:prstGeom prst="bentConnector2">
                            <a:avLst/>
                          </a:prstGeom>
                          <a:ln w="9525" cap="flat" cmpd="sng">
                            <a:solidFill>
                              <a:srgbClr val="000000"/>
                            </a:solidFill>
                            <a:prstDash val="solid"/>
                            <a:miter/>
                            <a:headEnd type="triangle" w="med" len="med"/>
                            <a:tailEnd type="triangle" w="med" len="med"/>
                          </a:ln>
                        </wps:spPr>
                        <wps:bodyPr/>
                      </wps:wsp>
                      <wps:wsp>
                        <wps:cNvPr id="18" name="矩形 18"/>
                        <wps:cNvSpPr/>
                        <wps:spPr>
                          <a:xfrm>
                            <a:off x="3952865" y="4630375"/>
                            <a:ext cx="1142847" cy="6933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地方评估办制作评估计划和评估任务通知书</w:t>
                              </w:r>
                            </w:p>
                            <w:p/>
                          </w:txbxContent>
                        </wps:txbx>
                        <wps:bodyPr upright="1"/>
                      </wps:wsp>
                      <wps:wsp>
                        <wps:cNvPr id="19" name="流程图: 过程 19"/>
                        <wps:cNvSpPr/>
                        <wps:spPr>
                          <a:xfrm>
                            <a:off x="981461" y="4630375"/>
                            <a:ext cx="1256767" cy="69335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中物联评估办制作评估计划和评估任务通知书</w:t>
                              </w:r>
                            </w:p>
                          </w:txbxContent>
                        </wps:txbx>
                        <wps:bodyPr upright="1"/>
                      </wps:wsp>
                      <wps:wsp>
                        <wps:cNvPr id="20" name="直接箭头连接符 20"/>
                        <wps:cNvCnPr/>
                        <wps:spPr>
                          <a:xfrm flipH="1">
                            <a:off x="4524653" y="3938480"/>
                            <a:ext cx="730" cy="691895"/>
                          </a:xfrm>
                          <a:prstGeom prst="straightConnector1">
                            <a:avLst/>
                          </a:prstGeom>
                          <a:ln w="9525" cap="flat" cmpd="sng">
                            <a:solidFill>
                              <a:srgbClr val="000000"/>
                            </a:solidFill>
                            <a:prstDash val="solid"/>
                            <a:headEnd type="none" w="med" len="med"/>
                            <a:tailEnd type="triangle" w="med" len="med"/>
                          </a:ln>
                        </wps:spPr>
                        <wps:bodyPr/>
                      </wps:wsp>
                      <wps:wsp>
                        <wps:cNvPr id="21" name="直接箭头连接符 21"/>
                        <wps:cNvCnPr/>
                        <wps:spPr>
                          <a:xfrm>
                            <a:off x="1609480" y="3937751"/>
                            <a:ext cx="730" cy="692624"/>
                          </a:xfrm>
                          <a:prstGeom prst="straightConnector1">
                            <a:avLst/>
                          </a:prstGeom>
                          <a:ln w="9525" cap="flat" cmpd="sng">
                            <a:solidFill>
                              <a:srgbClr val="000000"/>
                            </a:solidFill>
                            <a:prstDash val="solid"/>
                            <a:headEnd type="none" w="med" len="med"/>
                            <a:tailEnd type="triangle" w="med" len="med"/>
                          </a:ln>
                        </wps:spPr>
                        <wps:bodyPr/>
                      </wps:wsp>
                      <wps:wsp>
                        <wps:cNvPr id="22" name="肘形连接符 22"/>
                        <wps:cNvCnPr/>
                        <wps:spPr>
                          <a:xfrm rot="5400000">
                            <a:off x="2328780" y="4439357"/>
                            <a:ext cx="447646" cy="628465"/>
                          </a:xfrm>
                          <a:prstGeom prst="bentConnector2">
                            <a:avLst/>
                          </a:prstGeom>
                          <a:ln w="9525" cap="flat" cmpd="sng">
                            <a:solidFill>
                              <a:srgbClr val="000000"/>
                            </a:solidFill>
                            <a:prstDash val="solid"/>
                            <a:miter/>
                            <a:headEnd type="none" w="med" len="med"/>
                            <a:tailEnd type="triangle" w="med" len="med"/>
                          </a:ln>
                        </wps:spPr>
                        <wps:bodyPr/>
                      </wps:wsp>
                      <wps:wsp>
                        <wps:cNvPr id="23" name="矩形 23"/>
                        <wps:cNvSpPr/>
                        <wps:spPr>
                          <a:xfrm>
                            <a:off x="2466798" y="5620463"/>
                            <a:ext cx="1143578" cy="4957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评估组组长填写现场评估报告</w:t>
                              </w:r>
                            </w:p>
                          </w:txbxContent>
                        </wps:txbx>
                        <wps:bodyPr upright="1"/>
                      </wps:wsp>
                      <wps:wsp>
                        <wps:cNvPr id="24" name="肘形连接符 24"/>
                        <wps:cNvCnPr/>
                        <wps:spPr>
                          <a:xfrm rot="-5400000" flipH="1">
                            <a:off x="2176157" y="4758693"/>
                            <a:ext cx="297213" cy="1426806"/>
                          </a:xfrm>
                          <a:prstGeom prst="bentConnector3">
                            <a:avLst>
                              <a:gd name="adj1" fmla="val 49894"/>
                            </a:avLst>
                          </a:prstGeom>
                          <a:ln w="9525" cap="flat" cmpd="sng">
                            <a:solidFill>
                              <a:srgbClr val="000000"/>
                            </a:solidFill>
                            <a:prstDash val="solid"/>
                            <a:miter/>
                            <a:headEnd type="none" w="med" len="med"/>
                            <a:tailEnd type="triangle" w="med" len="med"/>
                          </a:ln>
                        </wps:spPr>
                        <wps:bodyPr/>
                      </wps:wsp>
                      <wps:wsp>
                        <wps:cNvPr id="25" name="肘形连接符 25"/>
                        <wps:cNvCnPr/>
                        <wps:spPr>
                          <a:xfrm rot="5400000">
                            <a:off x="3633013" y="4730259"/>
                            <a:ext cx="297213" cy="1482945"/>
                          </a:xfrm>
                          <a:prstGeom prst="bentConnector3">
                            <a:avLst>
                              <a:gd name="adj1" fmla="val 49894"/>
                            </a:avLst>
                          </a:prstGeom>
                          <a:ln w="9525" cap="flat" cmpd="sng">
                            <a:solidFill>
                              <a:srgbClr val="000000"/>
                            </a:solidFill>
                            <a:prstDash val="solid"/>
                            <a:miter/>
                            <a:headEnd type="none" w="med" len="med"/>
                            <a:tailEnd type="triangle" w="med" len="med"/>
                          </a:ln>
                        </wps:spPr>
                        <wps:bodyPr/>
                      </wps:wsp>
                      <wps:wsp>
                        <wps:cNvPr id="26" name="流程图: 过程 26"/>
                        <wps:cNvSpPr/>
                        <wps:spPr>
                          <a:xfrm>
                            <a:off x="1438600" y="6710435"/>
                            <a:ext cx="1370687" cy="2974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中物联评委会审定</w:t>
                              </w:r>
                            </w:p>
                          </w:txbxContent>
                        </wps:txbx>
                        <wps:bodyPr upright="1"/>
                      </wps:wsp>
                      <wps:wsp>
                        <wps:cNvPr id="27" name="流程图: 过程 27"/>
                        <wps:cNvSpPr/>
                        <wps:spPr>
                          <a:xfrm>
                            <a:off x="3495726" y="6710435"/>
                            <a:ext cx="1142847" cy="2974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地方评委会审定</w:t>
                              </w:r>
                            </w:p>
                          </w:txbxContent>
                        </wps:txbx>
                        <wps:bodyPr upright="1"/>
                      </wps:wsp>
                      <wps:wsp>
                        <wps:cNvPr id="28" name="流程图: 过程 28"/>
                        <wps:cNvSpPr/>
                        <wps:spPr>
                          <a:xfrm>
                            <a:off x="3381806" y="7305363"/>
                            <a:ext cx="1368496" cy="296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中物联评委会备案</w:t>
                              </w:r>
                            </w:p>
                          </w:txbxContent>
                        </wps:txbx>
                        <wps:bodyPr upright="1"/>
                      </wps:wsp>
                      <wps:wsp>
                        <wps:cNvPr id="29" name="流程图: 过程 29"/>
                        <wps:cNvSpPr/>
                        <wps:spPr>
                          <a:xfrm>
                            <a:off x="2695367" y="7701252"/>
                            <a:ext cx="572519" cy="29746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通告</w:t>
                              </w:r>
                            </w:p>
                          </w:txbxContent>
                        </wps:txbx>
                        <wps:bodyPr upright="1"/>
                      </wps:wsp>
                      <wps:wsp>
                        <wps:cNvPr id="30" name="流程图: 过程 30"/>
                        <wps:cNvSpPr/>
                        <wps:spPr>
                          <a:xfrm>
                            <a:off x="2581448" y="8196296"/>
                            <a:ext cx="791595" cy="29673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评审完成</w:t>
                              </w:r>
                            </w:p>
                          </w:txbxContent>
                        </wps:txbx>
                        <wps:bodyPr upright="1"/>
                      </wps:wsp>
                      <wps:wsp>
                        <wps:cNvPr id="31" name="流程图: 过程 31"/>
                        <wps:cNvSpPr/>
                        <wps:spPr>
                          <a:xfrm>
                            <a:off x="866811" y="6116236"/>
                            <a:ext cx="799628" cy="29819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企业答辩</w:t>
                              </w:r>
                            </w:p>
                          </w:txbxContent>
                        </wps:txbx>
                        <wps:bodyPr upright="1"/>
                      </wps:wsp>
                      <wps:wsp>
                        <wps:cNvPr id="32" name="肘形连接符 32"/>
                        <wps:cNvCnPr/>
                        <wps:spPr>
                          <a:xfrm rot="-10800000" flipV="1">
                            <a:off x="1266991" y="5868350"/>
                            <a:ext cx="1199807" cy="247887"/>
                          </a:xfrm>
                          <a:prstGeom prst="bentConnector2">
                            <a:avLst/>
                          </a:prstGeom>
                          <a:ln w="9525" cap="flat" cmpd="sng">
                            <a:solidFill>
                              <a:srgbClr val="000000"/>
                            </a:solidFill>
                            <a:prstDash val="solid"/>
                            <a:miter/>
                            <a:headEnd type="none" w="med" len="med"/>
                            <a:tailEnd type="triangle" w="med" len="med"/>
                          </a:ln>
                        </wps:spPr>
                        <wps:bodyPr/>
                      </wps:wsp>
                      <wps:wsp>
                        <wps:cNvPr id="33" name="肘形连接符 33"/>
                        <wps:cNvCnPr/>
                        <wps:spPr>
                          <a:xfrm rot="5400000">
                            <a:off x="2284234" y="5956568"/>
                            <a:ext cx="595157" cy="913535"/>
                          </a:xfrm>
                          <a:prstGeom prst="bentConnector3">
                            <a:avLst>
                              <a:gd name="adj1" fmla="val 49894"/>
                            </a:avLst>
                          </a:prstGeom>
                          <a:ln w="9525" cap="flat" cmpd="sng">
                            <a:solidFill>
                              <a:srgbClr val="000000"/>
                            </a:solidFill>
                            <a:prstDash val="solid"/>
                            <a:miter/>
                            <a:headEnd type="none" w="med" len="med"/>
                            <a:tailEnd type="triangle" w="med" len="med"/>
                          </a:ln>
                        </wps:spPr>
                        <wps:bodyPr/>
                      </wps:wsp>
                      <wps:wsp>
                        <wps:cNvPr id="34" name="肘形连接符 34"/>
                        <wps:cNvCnPr/>
                        <wps:spPr>
                          <a:xfrm rot="-5400000" flipH="1">
                            <a:off x="3255472" y="5899700"/>
                            <a:ext cx="595157" cy="1026542"/>
                          </a:xfrm>
                          <a:prstGeom prst="bentConnector3">
                            <a:avLst>
                              <a:gd name="adj1" fmla="val 49894"/>
                            </a:avLst>
                          </a:prstGeom>
                          <a:ln w="9525" cap="flat" cmpd="sng">
                            <a:solidFill>
                              <a:srgbClr val="000000"/>
                            </a:solidFill>
                            <a:prstDash val="solid"/>
                            <a:miter/>
                            <a:headEnd type="none" w="med" len="med"/>
                            <a:tailEnd type="triangle" w="med" len="med"/>
                          </a:ln>
                        </wps:spPr>
                        <wps:bodyPr/>
                      </wps:wsp>
                      <wps:wsp>
                        <wps:cNvPr id="35" name="直接箭头连接符 35"/>
                        <wps:cNvCnPr/>
                        <wps:spPr>
                          <a:xfrm flipH="1">
                            <a:off x="4066784" y="7007899"/>
                            <a:ext cx="730" cy="297464"/>
                          </a:xfrm>
                          <a:prstGeom prst="straightConnector1">
                            <a:avLst/>
                          </a:prstGeom>
                          <a:ln w="9525" cap="flat" cmpd="sng">
                            <a:solidFill>
                              <a:srgbClr val="000000"/>
                            </a:solidFill>
                            <a:prstDash val="solid"/>
                            <a:headEnd type="none" w="med" len="med"/>
                            <a:tailEnd type="triangle" w="med" len="med"/>
                          </a:ln>
                        </wps:spPr>
                        <wps:bodyPr/>
                      </wps:wsp>
                      <wps:wsp>
                        <wps:cNvPr id="36" name="肘形连接符 36"/>
                        <wps:cNvCnPr/>
                        <wps:spPr>
                          <a:xfrm rot="5400000">
                            <a:off x="3543192" y="7327235"/>
                            <a:ext cx="248286" cy="797611"/>
                          </a:xfrm>
                          <a:prstGeom prst="bentConnector2">
                            <a:avLst/>
                          </a:prstGeom>
                          <a:ln w="9525" cap="flat" cmpd="sng">
                            <a:solidFill>
                              <a:srgbClr val="000000"/>
                            </a:solidFill>
                            <a:prstDash val="solid"/>
                            <a:miter/>
                            <a:headEnd type="none" w="med" len="med"/>
                            <a:tailEnd type="triangle" w="med" len="med"/>
                          </a:ln>
                        </wps:spPr>
                        <wps:bodyPr/>
                      </wps:wsp>
                      <wps:wsp>
                        <wps:cNvPr id="37" name="肘形连接符 37"/>
                        <wps:cNvCnPr/>
                        <wps:spPr>
                          <a:xfrm rot="-5400000" flipH="1">
                            <a:off x="1987751" y="7143507"/>
                            <a:ext cx="843443" cy="570139"/>
                          </a:xfrm>
                          <a:prstGeom prst="bentConnector2">
                            <a:avLst/>
                          </a:prstGeom>
                          <a:ln w="9525" cap="flat" cmpd="sng">
                            <a:solidFill>
                              <a:srgbClr val="000000"/>
                            </a:solidFill>
                            <a:prstDash val="solid"/>
                            <a:miter/>
                            <a:headEnd type="none" w="med" len="med"/>
                            <a:tailEnd type="triangle" w="med" len="med"/>
                          </a:ln>
                        </wps:spPr>
                        <wps:bodyPr/>
                      </wps:wsp>
                      <wps:wsp>
                        <wps:cNvPr id="38" name="直接箭头连接符 38"/>
                        <wps:cNvCnPr/>
                        <wps:spPr>
                          <a:xfrm flipH="1">
                            <a:off x="2977245" y="7998716"/>
                            <a:ext cx="4382" cy="197580"/>
                          </a:xfrm>
                          <a:prstGeom prst="straightConnector1">
                            <a:avLst/>
                          </a:prstGeom>
                          <a:ln w="9525" cap="flat" cmpd="sng">
                            <a:solidFill>
                              <a:srgbClr val="000000"/>
                            </a:solidFill>
                            <a:prstDash val="solid"/>
                            <a:headEnd type="none" w="med" len="med"/>
                            <a:tailEnd type="triangle" w="med" len="med"/>
                          </a:ln>
                        </wps:spPr>
                        <wps:bodyPr/>
                      </wps:wsp>
                      <wps:wsp>
                        <wps:cNvPr id="39" name="肘形连接符 39"/>
                        <wps:cNvCnPr/>
                        <wps:spPr>
                          <a:xfrm>
                            <a:off x="3610375" y="5868350"/>
                            <a:ext cx="1713906" cy="2427830"/>
                          </a:xfrm>
                          <a:prstGeom prst="bentConnector2">
                            <a:avLst/>
                          </a:prstGeom>
                          <a:ln w="9525" cap="flat" cmpd="sng">
                            <a:solidFill>
                              <a:srgbClr val="000000"/>
                            </a:solidFill>
                            <a:prstDash val="solid"/>
                            <a:miter/>
                            <a:headEnd type="none" w="med" len="med"/>
                            <a:tailEnd type="none" w="med" len="med"/>
                          </a:ln>
                        </wps:spPr>
                        <wps:bodyPr/>
                      </wps:wsp>
                      <wps:wsp>
                        <wps:cNvPr id="40" name="直接箭头连接符 40"/>
                        <wps:cNvCnPr/>
                        <wps:spPr>
                          <a:xfrm flipH="1">
                            <a:off x="3373043" y="8295451"/>
                            <a:ext cx="1951239" cy="49577"/>
                          </a:xfrm>
                          <a:prstGeom prst="straightConnector1">
                            <a:avLst/>
                          </a:prstGeom>
                          <a:ln w="9525" cap="flat" cmpd="sng">
                            <a:solidFill>
                              <a:srgbClr val="000000"/>
                            </a:solidFill>
                            <a:prstDash val="solid"/>
                            <a:headEnd type="none" w="med" len="med"/>
                            <a:tailEnd type="triangle" w="med" len="med"/>
                          </a:ln>
                        </wps:spPr>
                        <wps:bodyPr/>
                      </wps:wsp>
                      <wps:wsp>
                        <wps:cNvPr id="41" name="肘形连接符 41"/>
                        <wps:cNvCnPr/>
                        <wps:spPr>
                          <a:xfrm rot="-5400000" flipH="1">
                            <a:off x="1129703" y="6550767"/>
                            <a:ext cx="445455" cy="171333"/>
                          </a:xfrm>
                          <a:prstGeom prst="bentConnector2">
                            <a:avLst/>
                          </a:prstGeom>
                          <a:ln w="9525" cap="flat" cmpd="sng">
                            <a:solidFill>
                              <a:srgbClr val="000000"/>
                            </a:solidFill>
                            <a:prstDash val="solid"/>
                            <a:miter/>
                            <a:headEnd type="none" w="med" len="med"/>
                            <a:tailEnd type="triangle" w="med" len="med"/>
                          </a:ln>
                        </wps:spPr>
                        <wps:bodyPr/>
                      </wps:wsp>
                      <wps:wsp>
                        <wps:cNvPr id="42" name="文本框 42"/>
                        <wps:cNvSpPr txBox="1"/>
                        <wps:spPr>
                          <a:xfrm>
                            <a:off x="3153236" y="6215391"/>
                            <a:ext cx="682787" cy="297464"/>
                          </a:xfrm>
                          <a:prstGeom prst="rect">
                            <a:avLst/>
                          </a:prstGeom>
                          <a:solidFill>
                            <a:srgbClr val="FFFFFF"/>
                          </a:solidFill>
                          <a:ln>
                            <a:noFill/>
                          </a:ln>
                        </wps:spPr>
                        <wps:txbx>
                          <w:txbxContent>
                            <w:p>
                              <w:pPr>
                                <w:jc w:val="center"/>
                                <w:rPr>
                                  <w:rFonts w:hint="eastAsia"/>
                                </w:rPr>
                              </w:pPr>
                              <w:r>
                                <w:rPr>
                                  <w:rFonts w:hint="eastAsia"/>
                                </w:rPr>
                                <w:t>1A、2A</w:t>
                              </w:r>
                            </w:p>
                          </w:txbxContent>
                        </wps:txbx>
                        <wps:bodyPr upright="1"/>
                      </wps:wsp>
                      <wps:wsp>
                        <wps:cNvPr id="43" name="文本框 43"/>
                        <wps:cNvSpPr txBox="1"/>
                        <wps:spPr>
                          <a:xfrm>
                            <a:off x="2238228" y="6215391"/>
                            <a:ext cx="685708" cy="297464"/>
                          </a:xfrm>
                          <a:prstGeom prst="rect">
                            <a:avLst/>
                          </a:prstGeom>
                          <a:solidFill>
                            <a:srgbClr val="FFFFFF"/>
                          </a:solidFill>
                          <a:ln>
                            <a:noFill/>
                          </a:ln>
                        </wps:spPr>
                        <wps:txbx>
                          <w:txbxContent>
                            <w:p>
                              <w:pPr>
                                <w:jc w:val="center"/>
                                <w:rPr>
                                  <w:rFonts w:hint="eastAsia"/>
                                </w:rPr>
                              </w:pPr>
                              <w:r>
                                <w:rPr>
                                  <w:rFonts w:hint="eastAsia"/>
                                </w:rPr>
                                <w:t>3A、4A</w:t>
                              </w:r>
                            </w:p>
                          </w:txbxContent>
                        </wps:txbx>
                        <wps:bodyPr upright="1"/>
                      </wps:wsp>
                      <wps:wsp>
                        <wps:cNvPr id="44" name="文本框 44"/>
                        <wps:cNvSpPr txBox="1"/>
                        <wps:spPr>
                          <a:xfrm>
                            <a:off x="1552520" y="5720347"/>
                            <a:ext cx="457139" cy="296006"/>
                          </a:xfrm>
                          <a:prstGeom prst="rect">
                            <a:avLst/>
                          </a:prstGeom>
                          <a:solidFill>
                            <a:srgbClr val="FFFFFF"/>
                          </a:solidFill>
                          <a:ln>
                            <a:noFill/>
                          </a:ln>
                        </wps:spPr>
                        <wps:txbx>
                          <w:txbxContent>
                            <w:p>
                              <w:pPr>
                                <w:jc w:val="center"/>
                                <w:rPr>
                                  <w:rFonts w:hint="eastAsia"/>
                                </w:rPr>
                              </w:pPr>
                              <w:r>
                                <w:rPr>
                                  <w:rFonts w:hint="eastAsia"/>
                                </w:rPr>
                                <w:t>5A</w:t>
                              </w:r>
                            </w:p>
                          </w:txbxContent>
                        </wps:txbx>
                        <wps:bodyPr upright="1"/>
                      </wps:wsp>
                      <wps:wsp>
                        <wps:cNvPr id="45" name="文本框 45"/>
                        <wps:cNvSpPr txBox="1"/>
                        <wps:spPr>
                          <a:xfrm>
                            <a:off x="2923937" y="3540403"/>
                            <a:ext cx="915008" cy="297464"/>
                          </a:xfrm>
                          <a:prstGeom prst="rect">
                            <a:avLst/>
                          </a:prstGeom>
                          <a:solidFill>
                            <a:srgbClr val="FFFFFF"/>
                          </a:solidFill>
                          <a:ln>
                            <a:noFill/>
                          </a:ln>
                        </wps:spPr>
                        <wps:txbx>
                          <w:txbxContent>
                            <w:p>
                              <w:pPr>
                                <w:jc w:val="center"/>
                                <w:rPr>
                                  <w:rFonts w:hint="eastAsia"/>
                                </w:rPr>
                              </w:pPr>
                              <w:r>
                                <w:rPr>
                                  <w:rFonts w:hint="eastAsia"/>
                                </w:rPr>
                                <w:t>3A、4A、5A</w:t>
                              </w:r>
                            </w:p>
                          </w:txbxContent>
                        </wps:txbx>
                        <wps:bodyPr upright="1"/>
                      </wps:wsp>
                      <wps:wsp>
                        <wps:cNvPr id="46" name="文本框 46"/>
                        <wps:cNvSpPr txBox="1"/>
                        <wps:spPr>
                          <a:xfrm>
                            <a:off x="4181434" y="4135331"/>
                            <a:ext cx="685708" cy="297464"/>
                          </a:xfrm>
                          <a:prstGeom prst="rect">
                            <a:avLst/>
                          </a:prstGeom>
                          <a:solidFill>
                            <a:srgbClr val="FFFFFF"/>
                          </a:solidFill>
                          <a:ln>
                            <a:noFill/>
                          </a:ln>
                        </wps:spPr>
                        <wps:txbx>
                          <w:txbxContent>
                            <w:p>
                              <w:pPr>
                                <w:jc w:val="center"/>
                                <w:rPr>
                                  <w:rFonts w:hint="eastAsia"/>
                                </w:rPr>
                              </w:pPr>
                              <w:r>
                                <w:rPr>
                                  <w:rFonts w:hint="eastAsia"/>
                                </w:rPr>
                                <w:t>1A、2A</w:t>
                              </w:r>
                            </w:p>
                          </w:txbxContent>
                        </wps:txbx>
                        <wps:bodyPr upright="1"/>
                      </wps:wsp>
                      <wps:wsp>
                        <wps:cNvPr id="47" name="文本框 47"/>
                        <wps:cNvSpPr txBox="1"/>
                        <wps:spPr>
                          <a:xfrm>
                            <a:off x="4752493" y="6961238"/>
                            <a:ext cx="1142847" cy="250803"/>
                          </a:xfrm>
                          <a:prstGeom prst="rect">
                            <a:avLst/>
                          </a:prstGeom>
                          <a:solidFill>
                            <a:srgbClr val="FFFFFF"/>
                          </a:solidFill>
                          <a:ln>
                            <a:noFill/>
                          </a:ln>
                        </wps:spPr>
                        <wps:txbx>
                          <w:txbxContent>
                            <w:p>
                              <w:pPr>
                                <w:jc w:val="center"/>
                                <w:rPr>
                                  <w:rFonts w:hint="eastAsia"/>
                                </w:rPr>
                              </w:pPr>
                              <w:r>
                                <w:rPr>
                                  <w:rFonts w:hint="eastAsia"/>
                                </w:rPr>
                                <w:t>现场评估未通过</w:t>
                              </w:r>
                            </w:p>
                          </w:txbxContent>
                        </wps:txbx>
                        <wps:bodyPr upright="1"/>
                      </wps:wsp>
                    </wpc:wpc>
                  </a:graphicData>
                </a:graphic>
              </wp:inline>
            </w:drawing>
          </mc:Choice>
          <mc:Fallback>
            <w:pict>
              <v:group id="_x0000_s1026" o:spid="_x0000_s1026" o:spt="203" style="height:668.8pt;width:464.2pt;" coordsize="5895340,8493760" editas="canvas" o:gfxdata="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">
                <o:lock v:ext="edit" aspectratio="f"/>
                <v:rect id="_x0000_s1026" o:spid="_x0000_s1026" o:spt="1" style="position:absolute;left:0;top:0;height:8493760;width:5895340;" filled="f" stroked="f" coordsize="21600,21600" o:gfxdata="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">
                  <v:path/>
                  <v:fill on="f" focussize="0,0"/>
                  <v:stroke on="f"/>
                  <v:imagedata o:title=""/>
                  <o:lock v:ext="edit" rotation="t" text="t" aspectratio="t"/>
                </v:rect>
                <v:shape id="_x0000_s1026" o:spid="_x0000_s1026" o:spt="109" type="#_x0000_t109" style="position:absolute;left:2466797;top:73636;height:495044;width:102892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Y6&#10;AUDXAAAABgEAAA8AAAAAAAAAAQAgAAAAIgAAAGRycy9kb3ducmV2LnhtbFBLAQIUABQAAAAIAIdO&#10;4kA3eWGdJAIAAEoEAAAOAAAAAAAAAAEAIAAAACYBAABkcnMvZTJvRG9jLnhtbFBLBQYAAAAABgAG&#10;AFkBAAC8BQAAAAA=&#10;">
                  <v:fill on="t" focussize="0,0"/>
                  <v:stroke color="#000000" joinstyle="miter"/>
                  <v:imagedata o:title=""/>
                  <o:lock v:ext="edit" aspectratio="f"/>
                  <v:textbox>
                    <w:txbxContent>
                      <w:p>
                        <w:pPr>
                          <w:jc w:val="center"/>
                          <w:rPr>
                            <w:rFonts w:hint="eastAsia"/>
                          </w:rPr>
                        </w:pPr>
                        <w:r>
                          <w:rPr>
                            <w:rFonts w:hint="eastAsia"/>
                          </w:rPr>
                          <w:t>企业注册并</w:t>
                        </w:r>
                      </w:p>
                      <w:p>
                        <w:pPr>
                          <w:jc w:val="center"/>
                          <w:rPr>
                            <w:rFonts w:hint="eastAsia"/>
                          </w:rPr>
                        </w:pPr>
                        <w:r>
                          <w:rPr>
                            <w:rFonts w:hint="eastAsia"/>
                          </w:rPr>
                          <w:t>填写注册信息</w:t>
                        </w:r>
                      </w:p>
                    </w:txbxContent>
                  </v:textbox>
                </v:shape>
                <v:shape id="_x0000_s1026" o:spid="_x0000_s1026" o:spt="109" type="#_x0000_t109" style="position:absolute;left:2352878;top:766990;height:495044;width:1257497;"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joB&#10;QNcAAAAGAQAADwAAAAAAAAABACAAAAAiAAAAZHJzL2Rvd25yZXYueG1sUEsBAhQAFAAAAAgAh07i&#10;QAj0FOQjAgAASwQAAA4AAAAAAAAAAQAgAAAAJgEAAGRycy9lMm9Eb2MueG1sUEsFBgAAAAAGAAYA&#10;WQEAALsFAAAAAA==&#10;">
                  <v:fill on="t" focussize="0,0"/>
                  <v:stroke color="#000000" joinstyle="miter"/>
                  <v:imagedata o:title=""/>
                  <o:lock v:ext="edit" aspectratio="f"/>
                  <v:textbox>
                    <w:txbxContent>
                      <w:p>
                        <w:pPr>
                          <w:jc w:val="center"/>
                          <w:rPr>
                            <w:rFonts w:hint="eastAsia"/>
                          </w:rPr>
                        </w:pPr>
                        <w:r>
                          <w:rPr>
                            <w:rFonts w:hint="eastAsia"/>
                          </w:rPr>
                          <w:t>系统管理员审核企业注册信息</w:t>
                        </w:r>
                      </w:p>
                    </w:txbxContent>
                  </v:textbox>
                </v:shape>
                <v:shape id="_x0000_s1026" o:spid="_x0000_s1026" o:spt="32" type="#_x0000_t32" style="position:absolute;left:2981626;top:568680;height:198310;width:731;" filled="f" stroked="t" coordsize="21600,21600" o:gfxdata="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londcAAAAGAQAADwAAAAAA&#10;AAABACAAAAAiAAAAZHJzL2Rvd25yZXYueG1sUEsBAhQAFAAAAAgAh07iQLm3tJAUAgAA/AMAAA4A&#10;AAAAAAAAAQAgAAAAJgEAAGRycy9lMm9Eb2MueG1sUEsFBgAAAAAGAAYAWQEAAKwFAAAAAA==&#10;">
                  <v:fill on="f" focussize="0,0"/>
                  <v:stroke color="#000000" joinstyle="round" endarrow="block"/>
                  <v:imagedata o:title=""/>
                  <o:lock v:ext="edit" aspectratio="f"/>
                </v:shape>
                <v:shape id="_x0000_s1026" o:spid="_x0000_s1026" o:spt="109" type="#_x0000_t109" style="position:absolute;left:2581447;top:1460343;height:495044;width:80035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oBQNcAAAAGAQAADwAAAAAAAAABACAAAAAiAAAAZHJzL2Rvd25yZXYueG1sUEsBAhQAFAAAAAgA&#10;h07iQLBtrAEmAgAASwQAAA4AAAAAAAAAAQAgAAAAJgEAAGRycy9lMm9Eb2MueG1sUEsFBgAAAAAG&#10;AAYAWQEAAL4FAAAAAA==&#10;">
                  <v:fill on="t" focussize="0,0"/>
                  <v:stroke color="#000000" joinstyle="miter"/>
                  <v:imagedata o:title=""/>
                  <o:lock v:ext="edit" aspectratio="f"/>
                  <v:textbox>
                    <w:txbxContent>
                      <w:p>
                        <w:pPr>
                          <w:jc w:val="center"/>
                          <w:rPr>
                            <w:rFonts w:hint="eastAsia"/>
                          </w:rPr>
                        </w:pPr>
                        <w:r>
                          <w:rPr>
                            <w:rFonts w:hint="eastAsia"/>
                          </w:rPr>
                          <w:t>企业填写申报材料</w:t>
                        </w:r>
                      </w:p>
                    </w:txbxContent>
                  </v:textbox>
                </v:shape>
                <v:shape id="_x0000_s1026" o:spid="_x0000_s1026" o:spt="32" type="#_x0000_t32" style="position:absolute;left:2981626;top:1262034;height:198309;width:731;" filled="f" stroked="t" coordsize="21600,21600" o:gfxdata="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OWid1wAAAAYBAAAPAAAAAAAA&#10;AAEAIAAAACIAAABkcnMvZG93bnJldi54bWxQSwECFAAUAAAACACHTuJAYMNMbxMCAAD9AwAADgAA&#10;AAAAAAABACAAAAAmAQAAZHJzL2Uyb0RvYy54bWxQSwUGAAAAAAYABgBZAQAAqwUAAAAA&#10;">
                  <v:fill on="f" focussize="0,0"/>
                  <v:stroke color="#000000" joinstyle="round" endarrow="block"/>
                  <v:imagedata o:title=""/>
                  <o:lock v:ext="edit" aspectratio="f"/>
                </v:shape>
                <v:shape id="_x0000_s1026" o:spid="_x0000_s1026" o:spt="109" type="#_x0000_t109" style="position:absolute;left:2466797;top:2153696;height:297464;width:102965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Y6&#10;AUDXAAAABgEAAA8AAAAAAAAAAQAgAAAAIgAAAGRycy9kb3ducmV2LnhtbFBLAQIUABQAAAAIAIdO&#10;4kDjM2eMJAIAAEwEAAAOAAAAAAAAAAEAIAAAACYBAABkcnMvZTJvRG9jLnhtbFBLBQYAAAAABgAG&#10;AFkBAAC8BQAAAAA=&#10;">
                  <v:fill on="t" focussize="0,0"/>
                  <v:stroke color="#000000" joinstyle="miter"/>
                  <v:imagedata o:title=""/>
                  <o:lock v:ext="edit" aspectratio="f"/>
                  <v:textbox>
                    <w:txbxContent>
                      <w:p>
                        <w:pPr>
                          <w:jc w:val="center"/>
                          <w:rPr>
                            <w:rFonts w:hint="eastAsia"/>
                          </w:rPr>
                        </w:pPr>
                        <w:r>
                          <w:rPr>
                            <w:rFonts w:hint="eastAsia"/>
                          </w:rPr>
                          <w:t>企业提交申请</w:t>
                        </w:r>
                      </w:p>
                    </w:txbxContent>
                  </v:textbox>
                </v:shape>
                <v:shape id="_x0000_s1026" o:spid="_x0000_s1026" o:spt="32" type="#_x0000_t32" style="position:absolute;left:2981626;top:1955387;height:198309;width:731;" filled="f" stroked="t" coordsize="21600,21600" o:gfxdata="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TlondcAAAAGAQAADwAAAAAAAAAB&#10;ACAAAAAiAAAAZHJzL2Rvd25yZXYueG1sUEsBAhQAFAAAAAgAh07iQGRB1r0RAgAA/QMAAA4AAAAA&#10;AAAAAQAgAAAAJgEAAGRycy9lMm9Eb2MueG1sUEsFBgAAAAAGAAYAWQEAAKkFAAAAAA==&#10;">
                  <v:fill on="f" focussize="0,0"/>
                  <v:stroke color="#000000" joinstyle="round" endarrow="block"/>
                  <v:imagedata o:title=""/>
                  <o:lock v:ext="edit" aspectratio="f"/>
                </v:shape>
                <v:shape id="_x0000_s1026" o:spid="_x0000_s1026" o:spt="109" type="#_x0000_t109" style="position:absolute;left:2466797;top:2648740;height:496502;width:102965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Y6AUDX&#10;AAAABgEAAA8AAAAAAAAAAQAgAAAAIgAAAGRycy9kb3ducmV2LnhtbFBLAQIUABQAAAAIAIdO4kC3&#10;Q2iOIQIAAEwEAAAOAAAAAAAAAAEAIAAAACYBAABkcnMvZTJvRG9jLnhtbFBLBQYAAAAABgAGAFkB&#10;AAC5BQAAAAA=&#10;">
                  <v:fill on="t" focussize="0,0"/>
                  <v:stroke color="#000000" joinstyle="miter"/>
                  <v:imagedata o:title=""/>
                  <o:lock v:ext="edit" aspectratio="f"/>
                  <v:textbox>
                    <w:txbxContent>
                      <w:p>
                        <w:pPr>
                          <w:jc w:val="center"/>
                          <w:rPr>
                            <w:rFonts w:hint="eastAsia"/>
                          </w:rPr>
                        </w:pPr>
                        <w:r>
                          <w:rPr>
                            <w:rFonts w:hint="eastAsia"/>
                          </w:rPr>
                          <w:t>系统管理员</w:t>
                        </w:r>
                      </w:p>
                      <w:p>
                        <w:pPr>
                          <w:jc w:val="center"/>
                          <w:rPr>
                            <w:rFonts w:hint="eastAsia"/>
                          </w:rPr>
                        </w:pPr>
                        <w:r>
                          <w:rPr>
                            <w:rFonts w:hint="eastAsia"/>
                          </w:rPr>
                          <w:t>分配初审机构</w:t>
                        </w:r>
                      </w:p>
                    </w:txbxContent>
                  </v:textbox>
                </v:shape>
                <v:shape id="_x0000_s1026" o:spid="_x0000_s1026" o:spt="32" type="#_x0000_t32" style="position:absolute;left:2981626;top:2451160;height:197580;width:731;" filled="f" stroked="t" coordsize="21600,21600" o:gfxdata="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TlondcAAAAGAQAADwAAAAAA&#10;AAABACAAAAAiAAAAZHJzL2Rvd25yZXYueG1sUEsBAhQAFAAAAAgAh07iQJx+GIIUAgAA/QMAAA4A&#10;AAAAAAAAAQAgAAAAJgEAAGRycy9lMm9Eb2MueG1sUEsFBgAAAAAGAAYAWQEAAKwFAAAAAA==&#10;">
                  <v:fill on="f" focussize="0,0"/>
                  <v:stroke color="#000000" joinstyle="round" endarrow="block"/>
                  <v:imagedata o:title=""/>
                  <o:lock v:ext="edit" aspectratio="f"/>
                </v:shape>
                <v:shape id="_x0000_s1026" o:spid="_x0000_s1026" o:spt="109" type="#_x0000_t109" style="position:absolute;left:1095380;top:3441248;height:496502;width:102892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OgFA1wAAAAYBAAAPAAAAAAAAAAEAIAAAACIAAABkcnMvZG93bnJldi54bWxQSwECFAAUAAAACACH&#10;TuJADJCMAyUCAABOBAAADgAAAAAAAAABACAAAAAmAQAAZHJzL2Uyb0RvYy54bWxQSwUGAAAAAAYA&#10;BgBZAQAAvQUAAAAA&#10;">
                  <v:fill on="t" focussize="0,0"/>
                  <v:stroke color="#000000" joinstyle="miter"/>
                  <v:imagedata o:title=""/>
                  <o:lock v:ext="edit" aspectratio="f"/>
                  <v:textbox>
                    <w:txbxContent>
                      <w:p>
                        <w:pPr>
                          <w:jc w:val="center"/>
                          <w:rPr>
                            <w:rFonts w:hint="eastAsia"/>
                          </w:rPr>
                        </w:pPr>
                        <w:r>
                          <w:rPr>
                            <w:rFonts w:hint="eastAsia"/>
                          </w:rPr>
                          <w:t>中物联评估办初审</w:t>
                        </w:r>
                      </w:p>
                    </w:txbxContent>
                  </v:textbox>
                </v:shape>
                <v:shape id="_x0000_s1026" o:spid="_x0000_s1026" o:spt="109" type="#_x0000_t109" style="position:absolute;left:4067514;top:3441248;height:497231;width:91427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6AUDXAAAABgEAAA8AAAAAAAAAAQAgAAAAIgAAAGRycy9kb3ducmV2LnhtbFBLAQIUABQAAAAI&#10;AIdO4kARs/fvJwIAAE0EAAAOAAAAAAAAAAEAIAAAACYBAABkcnMvZTJvRG9jLnhtbFBLBQYAAAAA&#10;BgAGAFkBAAC/BQAAAAA=&#10;">
                  <v:fill on="t" focussize="0,0"/>
                  <v:stroke color="#000000" joinstyle="miter"/>
                  <v:imagedata o:title=""/>
                  <o:lock v:ext="edit" aspectratio="f"/>
                  <v:textbox>
                    <w:txbxContent>
                      <w:p>
                        <w:pPr>
                          <w:jc w:val="center"/>
                          <w:rPr>
                            <w:rFonts w:hint="eastAsia"/>
                          </w:rPr>
                        </w:pPr>
                        <w:r>
                          <w:rPr>
                            <w:rFonts w:hint="eastAsia"/>
                          </w:rPr>
                          <w:t>地方评估办初审</w:t>
                        </w:r>
                      </w:p>
                    </w:txbxContent>
                  </v:textbox>
                </v:shape>
                <v:shape id="_x0000_s1026" o:spid="_x0000_s1026" o:spt="34" type="#_x0000_t34" style="position:absolute;left:2146946;top:2607912;height:1369938;width:296483;rotation:5898240f;" filled="f" stroked="t" coordsize="21600,21600" o:gfxdata="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aG8TM1QAAAAYBAAAPAAAAAAAAAAEAIAAAACIAAABkcnMvZG93bnJldi54&#10;bWxQSwECFAAUAAAACACHTuJAI6L0bTYCAAA+BAAADgAAAAAAAAABACAAAAAkAQAAZHJzL2Uyb0Rv&#10;Yy54bWxQSwUGAAAAAAYABgBZAQAAzAUAAAAA&#10;" adj="10800">
                  <v:fill on="f" focussize="0,0"/>
                  <v:stroke color="#000000" joinstyle="miter" endarrow="block"/>
                  <v:imagedata o:title=""/>
                  <o:lock v:ext="edit" aspectratio="f"/>
                </v:shape>
                <v:shape id="_x0000_s1026" o:spid="_x0000_s1026" o:spt="34" type="#_x0000_t34" style="position:absolute;left:3604533;top:2522610;flip:x;height:1540542;width:296483;rotation:5898240f;" filled="f" stroked="t" coordsize="21600,21600" o:gfxdata="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DgaC/VAAAABgEAAA8AAAAAAAAAAQAgAAAAIgAAAGRycy9k&#10;b3ducmV2LnhtbFBLAQIUABQAAAAIAIdO4kCHZuWKPgIAAEkEAAAOAAAAAAAAAAEAIAAAACQBAABk&#10;cnMvZTJvRG9jLnhtbFBLBQYAAAAABgAGAFkBAADUBQAAAAA=&#10;" adj="10800">
                  <v:fill on="f" focussize="0,0"/>
                  <v:stroke color="#000000" joinstyle="miter" endarrow="block"/>
                  <v:imagedata o:title=""/>
                  <o:lock v:ext="edit" aspectratio="f"/>
                </v:shape>
                <v:shape id="_x0000_s1026" o:spid="_x0000_s1026" o:spt="109" type="#_x0000_t109" style="position:absolute;left:2352878;top:4036176;height:494315;width:1028927;"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6AUDXAAAABgEAAA8AAAAAAAAAAQAgAAAAIgAAAGRycy9kb3ducmV2LnhtbFBLAQIUABQAAAAI&#10;AIdO4kAetWdyJwIAAE4EAAAOAAAAAAAAAAEAIAAAACYBAABkcnMvZTJvRG9jLnhtbFBLBQYAAAAA&#10;BgAGAFkBAAC/BQAAAAA=&#10;">
                  <v:fill on="t" focussize="0,0"/>
                  <v:stroke color="#000000" joinstyle="miter"/>
                  <v:imagedata o:title=""/>
                  <o:lock v:ext="edit" aspectratio="f"/>
                  <v:textbox>
                    <w:txbxContent>
                      <w:p>
                        <w:pPr>
                          <w:jc w:val="center"/>
                          <w:rPr>
                            <w:rFonts w:hint="eastAsia"/>
                          </w:rPr>
                        </w:pPr>
                        <w:r>
                          <w:rPr>
                            <w:rFonts w:hint="eastAsia"/>
                          </w:rPr>
                          <w:t>中物联评估办再审</w:t>
                        </w:r>
                      </w:p>
                    </w:txbxContent>
                  </v:textbox>
                </v:shape>
                <v:shape id="_x0000_s1026" o:spid="_x0000_s1026" o:spt="34" type="#_x0000_t34" style="position:absolute;left:1095380;top:2302428;flip:x;height:1386707;width:1371417;rotation:11796480f;" filled="f" stroked="t" coordsize="21600,21600" o:gfxdata="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fL5bZAAAABgEAAA8AAAAAAAAAAQAgAAAAIgAAAGRy&#10;cy9kb3ducmV2LnhtbFBLAQIUABQAAAAIAIdO4kD2mL5bPQIAAFAEAAAOAAAAAAAAAAEAIAAAACgB&#10;AABkcnMvZTJvRG9jLnhtbFBLBQYAAAAABgAGAFkBAADXBQAAAAA=&#10;" adj="-3600">
                  <v:fill on="f" focussize="0,0"/>
                  <v:stroke color="#000000" joinstyle="miter" startarrow="block" endarrow="block"/>
                  <v:imagedata o:title=""/>
                  <o:lock v:ext="edit" aspectratio="f"/>
                </v:shape>
                <v:shape id="_x0000_s1026" o:spid="_x0000_s1026" o:spt="34" type="#_x0000_t34" style="position:absolute;left:3496455;top:2302428;flip:x y;height:1387436;width:1485337;" filled="f" stroked="t" coordsize="21600,21600" o:gfxdata="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dDgjWAAAABgEAAA8AAAAAAAAAAQAgAAAAIgAAAGRycy9kb3ducmV2&#10;LnhtbFBLAQIUABQAAAAIAIdO4kBVdo6vNwIAAEoEAAAOAAAAAAAAAAEAIAAAACUBAABkcnMvZTJv&#10;RG9jLnhtbFBLBQYAAAAABgAGAFkBAADOBQAAAAA=&#10;" adj="-3315">
                  <v:fill on="f" focussize="0,0"/>
                  <v:stroke color="#000000" joinstyle="miter" startarrow="block" endarrow="block"/>
                  <v:imagedata o:title=""/>
                  <o:lock v:ext="edit" aspectratio="f"/>
                </v:shape>
                <v:shape id="_x0000_s1026" o:spid="_x0000_s1026" o:spt="33" type="#_x0000_t33" style="position:absolute;left:2867707;top:3689864;flip:y;height:346312;width:1199807;rotation:11796480f;" filled="f" stroked="t" coordsize="21600,21600" o:gfxdata="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h9j&#10;u9gAAAAGAQAADwAAAAAAAAABACAAAAAiAAAAZHJzL2Rvd25yZXYueG1sUEsBAhQAFAAAAAgAh07i&#10;QDHgUrgiAgAAIQQAAA4AAAAAAAAAAQAgAAAAJwEAAGRycy9lMm9Eb2MueG1sUEsFBgAAAAAGAAYA&#10;WQEAALsFAAAAAA==&#10;">
                  <v:fill on="f" focussize="0,0"/>
                  <v:stroke color="#000000" joinstyle="miter" startarrow="block" endarrow="block"/>
                  <v:imagedata o:title=""/>
                  <o:lock v:ext="edit" aspectratio="f"/>
                </v:shape>
                <v:rect id="_x0000_s1026" o:spid="_x0000_s1026" o:spt="1" style="position:absolute;left:3952864;top:4630375;height:693353;width:1142847;" fillcolor="#FFFFFF" filled="t" stroked="t" coordsize="21600,21600" o:gfxdata="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UWt7jWAAAABgEAAA8AAAAAAAAAAQAg&#10;AAAAIgAAAGRycy9kb3ducmV2LnhtbFBLAQIUABQAAAAIAIdO4kA7Zp3GEAIAADcEAAAOAAAAAAAA&#10;AAEAIAAAACUBAABkcnMvZTJvRG9jLnhtbFBLBQYAAAAABgAGAFkBAACnBQAAAAA=&#10;">
                  <v:fill on="t" focussize="0,0"/>
                  <v:stroke color="#000000" joinstyle="miter"/>
                  <v:imagedata o:title=""/>
                  <o:lock v:ext="edit" aspectratio="f"/>
                  <v:textbox>
                    <w:txbxContent>
                      <w:p>
                        <w:pPr>
                          <w:jc w:val="center"/>
                          <w:rPr>
                            <w:rFonts w:hint="eastAsia"/>
                          </w:rPr>
                        </w:pPr>
                        <w:r>
                          <w:rPr>
                            <w:rFonts w:hint="eastAsia"/>
                          </w:rPr>
                          <w:t>地方评估办制作评估计划和评估任务通知书</w:t>
                        </w:r>
                      </w:p>
                      <w:p/>
                    </w:txbxContent>
                  </v:textbox>
                </v:rect>
                <v:shape id="_x0000_s1026" o:spid="_x0000_s1026" o:spt="109" type="#_x0000_t109" style="position:absolute;left:981461;top:4630375;height:693353;width:1256767;"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6AUDXAAAABgEAAA8AAAAAAAAAAQAgAAAAIgAAAGRycy9kb3ducmV2LnhtbFBLAQIUABQAAAAI&#10;AIdO4kBLfPIhJwIAAE0EAAAOAAAAAAAAAAEAIAAAACYBAABkcnMvZTJvRG9jLnhtbFBLBQYAAAAA&#10;BgAGAFkBAAC/BQAAAAA=&#10;">
                  <v:fill on="t" focussize="0,0"/>
                  <v:stroke color="#000000" joinstyle="miter"/>
                  <v:imagedata o:title=""/>
                  <o:lock v:ext="edit" aspectratio="f"/>
                  <v:textbox>
                    <w:txbxContent>
                      <w:p>
                        <w:pPr>
                          <w:jc w:val="center"/>
                          <w:rPr>
                            <w:rFonts w:hint="eastAsia"/>
                          </w:rPr>
                        </w:pPr>
                        <w:r>
                          <w:rPr>
                            <w:rFonts w:hint="eastAsia"/>
                          </w:rPr>
                          <w:t>中物联评估办制作评估计划和评估任务通知书</w:t>
                        </w:r>
                      </w:p>
                    </w:txbxContent>
                  </v:textbox>
                </v:shape>
                <v:shape id="_x0000_s1026" o:spid="_x0000_s1026" o:spt="32" type="#_x0000_t32" style="position:absolute;left:4524653;top:3938479;flip:x;height:691896;width:730;" filled="f" stroked="t" coordsize="21600,21600" o:gfxdata="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hz7vXAAAABgEA&#10;AA8AAAAAAAAAAQAgAAAAIgAAAGRycy9kb3ducmV2LnhtbFBLAQIUABQAAAAIAIdO4kBWcjV4GwIA&#10;AAkEAAAOAAAAAAAAAAEAIAAAACYBAABkcnMvZTJvRG9jLnhtbFBLBQYAAAAABgAGAFkBAACzBQAA&#10;AAA=&#10;">
                  <v:fill on="f" focussize="0,0"/>
                  <v:stroke color="#000000" joinstyle="round" endarrow="block"/>
                  <v:imagedata o:title=""/>
                  <o:lock v:ext="edit" aspectratio="f"/>
                </v:shape>
                <v:shape id="_x0000_s1026" o:spid="_x0000_s1026" o:spt="32" type="#_x0000_t32" style="position:absolute;left:1609479;top:3937750;height:692625;width:730;" filled="f" stroked="t" coordsize="21600,21600" o:gfxdata="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k5aJ3XAAAABgEAAA8AAAAA&#10;AAAAAQAgAAAAIgAAAGRycy9kb3ducmV2LnhtbFBLAQIUABQAAAAIAIdO4kAnNKI6FQIAAP8DAAAO&#10;AAAAAAAAAAEAIAAAACYBAABkcnMvZTJvRG9jLnhtbFBLBQYAAAAABgAGAFkBAACtBQAAAAA=&#10;">
                  <v:fill on="f" focussize="0,0"/>
                  <v:stroke color="#000000" joinstyle="round" endarrow="block"/>
                  <v:imagedata o:title=""/>
                  <o:lock v:ext="edit" aspectratio="f"/>
                </v:shape>
                <v:shape id="_x0000_s1026" o:spid="_x0000_s1026" o:spt="33" type="#_x0000_t33" style="position:absolute;left:2328779;top:4439356;height:628465;width:447646;rotation:5898240f;" filled="f" stroked="t" coordsize="21600,21600" o:gfxdata="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moRt81wAA&#10;AAYBAAAPAAAAAAAAAAEAIAAAACIAAABkcnMvZG93bnJldi54bWxQSwECFAAUAAAACACHTuJATunT&#10;lR8CAAAQBAAADgAAAAAAAAABACAAAAAmAQAAZHJzL2Uyb0RvYy54bWxQSwUGAAAAAAYABgBZAQAA&#10;twUAAAAA&#10;">
                  <v:fill on="f" focussize="0,0"/>
                  <v:stroke color="#000000" joinstyle="miter" endarrow="block"/>
                  <v:imagedata o:title=""/>
                  <o:lock v:ext="edit" aspectratio="f"/>
                </v:shape>
                <v:rect id="_x0000_s1026" o:spid="_x0000_s1026" o:spt="1" style="position:absolute;left:2466797;top:5620463;height:495773;width:1143578;" fillcolor="#FFFFFF" filled="t" stroked="t" coordsize="21600,21600" o:gfxdata="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UWt7jWAAAABgEAAA8AAAAAAAAA&#10;AQAgAAAAIgAAAGRycy9kb3ducmV2LnhtbFBLAQIUABQAAAAIAIdO4kBIDanuEwIAADcEAAAOAAAA&#10;AAAAAAEAIAAAACUBAABkcnMvZTJvRG9jLnhtbFBLBQYAAAAABgAGAFkBAACqBQAAAAA=&#10;">
                  <v:fill on="t" focussize="0,0"/>
                  <v:stroke color="#000000" joinstyle="miter"/>
                  <v:imagedata o:title=""/>
                  <o:lock v:ext="edit" aspectratio="f"/>
                  <v:textbox>
                    <w:txbxContent>
                      <w:p>
                        <w:pPr>
                          <w:jc w:val="center"/>
                          <w:rPr>
                            <w:rFonts w:hint="eastAsia"/>
                          </w:rPr>
                        </w:pPr>
                        <w:r>
                          <w:rPr>
                            <w:rFonts w:hint="eastAsia"/>
                          </w:rPr>
                          <w:t>评估组组长填写现场评估报告</w:t>
                        </w:r>
                      </w:p>
                    </w:txbxContent>
                  </v:textbox>
                </v:rect>
                <v:shape id="_x0000_s1026" o:spid="_x0000_s1026" o:spt="34" type="#_x0000_t34" style="position:absolute;left:2176156;top:4758692;flip:x;height:1426806;width:297214;rotation:5898240f;" filled="f" stroked="t" coordsize="21600,21600" o:gfxdata="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&#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XxtQG1gAAAAYBAAAPAAAAAAAAAAEAIAAAACIAAABk&#10;cnMvZG93bnJldi54bWxQSwECFAAUAAAACACHTuJABqi1pkECAABJBAAADgAAAAAAAAABACAAAAAl&#10;AQAAZHJzL2Uyb0RvYy54bWxQSwUGAAAAAAYABgBZAQAA2AUAAAAA&#10;" adj="10777">
                  <v:fill on="f" focussize="0,0"/>
                  <v:stroke color="#000000" joinstyle="miter" endarrow="block"/>
                  <v:imagedata o:title=""/>
                  <o:lock v:ext="edit" aspectratio="f"/>
                </v:shape>
                <v:shape id="_x0000_s1026" o:spid="_x0000_s1026" o:spt="34" type="#_x0000_t34" style="position:absolute;left:3633013;top:4730258;height:1482945;width:297213;rotation:5898240f;" filled="f" stroked="t" coordsize="21600,21600" o:gfxdata="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yEkI1wAAAAYBAAAPAAAAAAAAAAEAIAAAACIAAABkcnMvZG93bnJl&#10;di54bWxQSwECFAAUAAAACACHTuJA/0THOjcCAAA+BAAADgAAAAAAAAABACAAAAAmAQAAZHJzL2Uy&#10;b0RvYy54bWxQSwUGAAAAAAYABgBZAQAAzwUAAAAA&#10;" adj="10777">
                  <v:fill on="f" focussize="0,0"/>
                  <v:stroke color="#000000" joinstyle="miter" endarrow="block"/>
                  <v:imagedata o:title=""/>
                  <o:lock v:ext="edit" aspectratio="f"/>
                </v:shape>
                <v:shape id="_x0000_s1026" o:spid="_x0000_s1026" o:spt="109" type="#_x0000_t109" style="position:absolute;left:1438600;top:6710434;height:297464;width:1370686;"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Y6AUDXAAAABgEAAA8AAAAAAAAAAQAgAAAAIgAAAGRycy9kb3ducmV2LnhtbFBLAQIUABQAAAAI&#10;AIdO4kDpao6aJwIAAE4EAAAOAAAAAAAAAAEAIAAAACYBAABkcnMvZTJvRG9jLnhtbFBLBQYAAAAA&#10;BgAGAFkBAAC/BQAAAAA=&#10;">
                  <v:fill on="t" focussize="0,0"/>
                  <v:stroke color="#000000" joinstyle="miter"/>
                  <v:imagedata o:title=""/>
                  <o:lock v:ext="edit" aspectratio="f"/>
                  <v:textbox>
                    <w:txbxContent>
                      <w:p>
                        <w:pPr>
                          <w:jc w:val="center"/>
                          <w:rPr>
                            <w:rFonts w:hint="eastAsia"/>
                          </w:rPr>
                        </w:pPr>
                        <w:r>
                          <w:rPr>
                            <w:rFonts w:hint="eastAsia"/>
                          </w:rPr>
                          <w:t>中物联评委会审定</w:t>
                        </w:r>
                      </w:p>
                    </w:txbxContent>
                  </v:textbox>
                </v:shape>
                <v:shape id="_x0000_s1026" o:spid="_x0000_s1026" o:spt="109" type="#_x0000_t109" style="position:absolute;left:3495725;top:6710434;height:297464;width:1142847;"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OgFA1wAAAAYBAAAPAAAAAAAAAAEAIAAAACIAAABkcnMvZG93bnJldi54bWxQSwECFAAUAAAA&#10;CACHTuJAhx0dVSgCAABOBAAADgAAAAAAAAABACAAAAAmAQAAZHJzL2Uyb0RvYy54bWxQSwUGAAAA&#10;AAYABgBZAQAAwAUAAAAA&#10;">
                  <v:fill on="t" focussize="0,0"/>
                  <v:stroke color="#000000" joinstyle="miter"/>
                  <v:imagedata o:title=""/>
                  <o:lock v:ext="edit" aspectratio="f"/>
                  <v:textbox>
                    <w:txbxContent>
                      <w:p>
                        <w:pPr>
                          <w:jc w:val="center"/>
                          <w:rPr>
                            <w:rFonts w:hint="eastAsia"/>
                          </w:rPr>
                        </w:pPr>
                        <w:r>
                          <w:rPr>
                            <w:rFonts w:hint="eastAsia"/>
                          </w:rPr>
                          <w:t>地方评委会审定</w:t>
                        </w:r>
                      </w:p>
                    </w:txbxContent>
                  </v:textbox>
                </v:shape>
                <v:shape id="_x0000_s1026" o:spid="_x0000_s1026" o:spt="109" type="#_x0000_t109" style="position:absolute;left:3381805;top:7305362;height:296735;width:1368496;"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GOgFA1wAAAAYBAAAPAAAAAAAAAAEAIAAAACIAAABkcnMvZG93bnJldi54bWxQSwECFAAUAAAA&#10;CACHTuJAJ9i91CgCAABOBAAADgAAAAAAAAABACAAAAAmAQAAZHJzL2Uyb0RvYy54bWxQSwUGAAAA&#10;AAYABgBZAQAAwAUAAAAA&#10;">
                  <v:fill on="t" focussize="0,0"/>
                  <v:stroke color="#000000" joinstyle="miter"/>
                  <v:imagedata o:title=""/>
                  <o:lock v:ext="edit" aspectratio="f"/>
                  <v:textbox>
                    <w:txbxContent>
                      <w:p>
                        <w:pPr>
                          <w:jc w:val="center"/>
                          <w:rPr>
                            <w:rFonts w:hint="eastAsia"/>
                          </w:rPr>
                        </w:pPr>
                        <w:r>
                          <w:rPr>
                            <w:rFonts w:hint="eastAsia"/>
                          </w:rPr>
                          <w:t>中物联评委会备案</w:t>
                        </w:r>
                      </w:p>
                    </w:txbxContent>
                  </v:textbox>
                </v:shape>
                <v:shape id="_x0000_s1026" o:spid="_x0000_s1026" o:spt="109" type="#_x0000_t109" style="position:absolute;left:2695367;top:7701252;height:297463;width:572519;"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oBQNcAAAAGAQAADwAAAAAAAAABACAAAAAiAAAAZHJzL2Rvd25yZXYueG1sUEsBAhQAFAAAAAgA&#10;h07iQOJuNIomAgAATQQAAA4AAAAAAAAAAQAgAAAAJgEAAGRycy9lMm9Eb2MueG1sUEsFBgAAAAAG&#10;AAYAWQEAAL4FAAAAAA==&#10;">
                  <v:fill on="t" focussize="0,0"/>
                  <v:stroke color="#000000" joinstyle="miter"/>
                  <v:imagedata o:title=""/>
                  <o:lock v:ext="edit" aspectratio="f"/>
                  <v:textbox>
                    <w:txbxContent>
                      <w:p>
                        <w:pPr>
                          <w:jc w:val="center"/>
                          <w:rPr>
                            <w:rFonts w:hint="eastAsia"/>
                          </w:rPr>
                        </w:pPr>
                        <w:r>
                          <w:rPr>
                            <w:rFonts w:hint="eastAsia"/>
                          </w:rPr>
                          <w:t>通告</w:t>
                        </w:r>
                      </w:p>
                    </w:txbxContent>
                  </v:textbox>
                </v:shape>
                <v:shape id="_x0000_s1026" o:spid="_x0000_s1026" o:spt="109" type="#_x0000_t109" style="position:absolute;left:2581447;top:8196296;height:296734;width:791595;"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joBQNcAAAAGAQAADwAAAAAAAAABACAAAAAiAAAAZHJzL2Rvd25yZXYueG1sUEsBAhQAFAAAAAgA&#10;h07iQETCOSImAgAATQQAAA4AAAAAAAAAAQAgAAAAJgEAAGRycy9lMm9Eb2MueG1sUEsFBgAAAAAG&#10;AAYAWQEAAL4FAAAAAA==&#10;">
                  <v:fill on="t" focussize="0,0"/>
                  <v:stroke color="#000000" joinstyle="miter"/>
                  <v:imagedata o:title=""/>
                  <o:lock v:ext="edit" aspectratio="f"/>
                  <v:textbox>
                    <w:txbxContent>
                      <w:p>
                        <w:pPr>
                          <w:jc w:val="center"/>
                          <w:rPr>
                            <w:rFonts w:hint="eastAsia"/>
                          </w:rPr>
                        </w:pPr>
                        <w:r>
                          <w:rPr>
                            <w:rFonts w:hint="eastAsia"/>
                          </w:rPr>
                          <w:t>评审完成</w:t>
                        </w:r>
                      </w:p>
                    </w:txbxContent>
                  </v:textbox>
                </v:shape>
                <v:shape id="_x0000_s1026" o:spid="_x0000_s1026" o:spt="109" type="#_x0000_t109" style="position:absolute;left:866811;top:6116236;height:298193;width:799628;" fillcolor="#FFFFFF" filled="t" stroked="t" coordsize="21600,21600" o:gfxdata="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Y6&#10;AUDXAAAABgEAAA8AAAAAAAAAAQAgAAAAIgAAAGRycy9kb3ducmV2LnhtbFBLAQIUABQAAAAIAIdO&#10;4kATK08fJAIAAEwEAAAOAAAAAAAAAAEAIAAAACYBAABkcnMvZTJvRG9jLnhtbFBLBQYAAAAABgAG&#10;AFkBAAC8BQAAAAA=&#10;">
                  <v:fill on="t" focussize="0,0"/>
                  <v:stroke color="#000000" joinstyle="miter"/>
                  <v:imagedata o:title=""/>
                  <o:lock v:ext="edit" aspectratio="f"/>
                  <v:textbox>
                    <w:txbxContent>
                      <w:p>
                        <w:pPr>
                          <w:jc w:val="center"/>
                          <w:rPr>
                            <w:rFonts w:hint="eastAsia"/>
                          </w:rPr>
                        </w:pPr>
                        <w:r>
                          <w:rPr>
                            <w:rFonts w:hint="eastAsia"/>
                          </w:rPr>
                          <w:t>企业答辩</w:t>
                        </w:r>
                      </w:p>
                    </w:txbxContent>
                  </v:textbox>
                </v:shape>
                <v:shape id="_x0000_s1026" o:spid="_x0000_s1026" o:spt="33" type="#_x0000_t33" style="position:absolute;left:1266990;top:5868349;flip:y;height:247887;width:1199807;rotation:11796480f;" filled="f" stroked="t" coordsize="21600,21600" o:gfxdata="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LQUqvdcAAAAGAQAADwAAAAAAAAABACAAAAAiAAAAZHJzL2Rvd25yZXYueG1sUEsBAhQAFAAA&#10;AAgAh07iQLhrYJopAgAAHQQAAA4AAAAAAAAAAQAgAAAAJgEAAGRycy9lMm9Eb2MueG1sUEsFBgAA&#10;AAAGAAYAWQEAAMEFAAAAAA==&#10;">
                  <v:fill on="f" focussize="0,0"/>
                  <v:stroke color="#000000" joinstyle="miter" endarrow="block"/>
                  <v:imagedata o:title=""/>
                  <o:lock v:ext="edit" aspectratio="f"/>
                </v:shape>
                <v:shape id="_x0000_s1026" o:spid="_x0000_s1026" o:spt="34" type="#_x0000_t34" style="position:absolute;left:2284234;top:5956568;height:913535;width:595157;rotation:5898240f;" filled="f" stroked="t" coordsize="21600,21600" o:gfxdata="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SyEkI1wAAAAYBAAAPAAAAAAAAAAEAIAAAACIAAABkcnMvZG93bnJl&#10;di54bWxQSwECFAAUAAAACACHTuJADUfNPTcCAAA9BAAADgAAAAAAAAABACAAAAAmAQAAZHJzL2Uy&#10;b0RvYy54bWxQSwUGAAAAAAYABgBZAQAAzwUAAAAA&#10;" adj="10777">
                  <v:fill on="f" focussize="0,0"/>
                  <v:stroke color="#000000" joinstyle="miter" endarrow="block"/>
                  <v:imagedata o:title=""/>
                  <o:lock v:ext="edit" aspectratio="f"/>
                </v:shape>
                <v:shape id="_x0000_s1026" o:spid="_x0000_s1026" o:spt="34" type="#_x0000_t34" style="position:absolute;left:3255472;top:5899700;flip:x;height:1026542;width:595156;rotation:5898240f;" filled="f" stroked="t" coordsize="21600,21600" o:gfxdata="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8bUBtYAAAAGAQAADwAAAAAAAAABACAAAAAiAAAA&#10;ZHJzL2Rvd25yZXYueG1sUEsBAhQAFAAAAAgAh07iQFJObL9CAgAASQQAAA4AAAAAAAAAAQAgAAAA&#10;JQEAAGRycy9lMm9Eb2MueG1sUEsFBgAAAAAGAAYAWQEAANkFAAAAAA==&#10;" adj="10777">
                  <v:fill on="f" focussize="0,0"/>
                  <v:stroke color="#000000" joinstyle="miter" endarrow="block"/>
                  <v:imagedata o:title=""/>
                  <o:lock v:ext="edit" aspectratio="f"/>
                </v:shape>
                <v:shape id="_x0000_s1026" o:spid="_x0000_s1026" o:spt="32" type="#_x0000_t32" style="position:absolute;left:4066784;top:7007898;flip:x;height:297464;width:730;" filled="f" stroked="t" coordsize="21600,21600" o:gfxdata="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SHPu9cAAAAG&#10;AQAADwAAAAAAAAABACAAAAAiAAAAZHJzL2Rvd25yZXYueG1sUEsBAhQAFAAAAAgAh07iQOwlROkd&#10;AgAACQQAAA4AAAAAAAAAAQAgAAAAJgEAAGRycy9lMm9Eb2MueG1sUEsFBgAAAAAGAAYAWQEAALUF&#10;AAAAAA==&#10;">
                  <v:fill on="f" focussize="0,0"/>
                  <v:stroke color="#000000" joinstyle="round" endarrow="block"/>
                  <v:imagedata o:title=""/>
                  <o:lock v:ext="edit" aspectratio="f"/>
                </v:shape>
                <v:shape id="_x0000_s1026" o:spid="_x0000_s1026" o:spt="33" type="#_x0000_t33" style="position:absolute;left:3543192;top:7327235;height:797611;width:248286;rotation:5898240f;" filled="f" stroked="t" coordsize="21600,21600" o:gfxdata="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ahG3zXAAAA&#10;BgEAAA8AAAAAAAAAAQAgAAAAIgAAAGRycy9kb3ducmV2LnhtbFBLAQIUABQAAAAIAIdO4kBrHPuI&#10;HgIAABAEAAAOAAAAAAAAAAEAIAAAACYBAABkcnMvZTJvRG9jLnhtbFBLBQYAAAAABgAGAFkBAAC2&#10;BQAAAAA=&#10;">
                  <v:fill on="f" focussize="0,0"/>
                  <v:stroke color="#000000" joinstyle="miter" endarrow="block"/>
                  <v:imagedata o:title=""/>
                  <o:lock v:ext="edit" aspectratio="f"/>
                </v:shape>
                <v:shape id="_x0000_s1026" o:spid="_x0000_s1026" o:spt="33" type="#_x0000_t33" style="position:absolute;left:1987751;top:7143507;flip:x;height:570139;width:843443;rotation:5898240f;" filled="f" stroked="t" coordsize="21600,21600" o:gfxdata="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xHaWUNcAAAAGAQAADwAAAAAAAAABACAAAAAiAAAAZHJzL2Rvd25yZXYueG1sUEsBAhQAFAAA&#10;AAgAh07iQKSvH24pAgAAGwQAAA4AAAAAAAAAAQAgAAAAJgEAAGRycy9lMm9Eb2MueG1sUEsFBgAA&#10;AAAGAAYAWQEAAMEFAAAAAA==&#10;">
                  <v:fill on="f" focussize="0,0"/>
                  <v:stroke color="#000000" joinstyle="miter" endarrow="block"/>
                  <v:imagedata o:title=""/>
                  <o:lock v:ext="edit" aspectratio="f"/>
                </v:shape>
                <v:shape id="_x0000_s1026" o:spid="_x0000_s1026" o:spt="32" type="#_x0000_t32" style="position:absolute;left:2977245;top:7998715;flip:x;height:197581;width:4381;" filled="f" stroked="t" coordsize="21600,21600" o:gfxdata="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khz7vX&#10;AAAABgEAAA8AAAAAAAAAAQAgAAAAIgAAAGRycy9kb3ducmV2LnhtbFBLAQIUABQAAAAIAIdO4kBo&#10;yfnkIQIAAAo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3610375;top:5868349;height:2427830;width:1713906;" filled="f" stroked="t" coordsize="21600,21600" o:gfxdata="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YWSvdYAAAAGAQAADwAAAAAAAAAB&#10;ACAAAAAiAAAAZHJzL2Rvd25yZXYueG1sUEsBAhQAFAAAAAgAh07iQJMiGfASAgAAAAQAAA4AAAAA&#10;AAAAAQAgAAAAJQEAAGRycy9lMm9Eb2MueG1sUEsFBgAAAAAGAAYAWQEAAKkFAAAAAA==&#10;">
                  <v:fill on="f" focussize="0,0"/>
                  <v:stroke color="#000000" joinstyle="miter"/>
                  <v:imagedata o:title=""/>
                  <o:lock v:ext="edit" aspectratio="f"/>
                </v:shape>
                <v:shape id="_x0000_s1026" o:spid="_x0000_s1026" o:spt="32" type="#_x0000_t32" style="position:absolute;left:3373042;top:8295450;flip:x;height:49578;width:1951239;" filled="f" stroked="t" coordsize="21600,21600" o:gfxdata="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SHPu9cA&#10;AAAGAQAADwAAAAAAAAABACAAAAAiAAAAZHJzL2Rvd25yZXYueG1sUEsBAhQAFAAAAAgAh07iQF03&#10;qEkgAgAADAQAAA4AAAAAAAAAAQAgAAAAJgEAAGRycy9lMm9Eb2MueG1sUEsFBgAAAAAGAAYAWQEA&#10;ALgFAAAAAA==&#10;">
                  <v:fill on="f" focussize="0,0"/>
                  <v:stroke color="#000000" joinstyle="round" endarrow="block"/>
                  <v:imagedata o:title=""/>
                  <o:lock v:ext="edit" aspectratio="f"/>
                </v:shape>
                <v:shape id="_x0000_s1026" o:spid="_x0000_s1026" o:spt="33" type="#_x0000_t33" style="position:absolute;left:1129702;top:6550766;flip:x;height:171334;width:445455;rotation:5898240f;" filled="f" stroked="t" coordsize="21600,21600" o:gfxdata="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dpZQ1wAAAAYBAAAPAAAAAAAAAAEAIAAAACIAAABkcnMvZG93bnJldi54bWxQSwECFAAUAAAA&#10;CACHTuJAtnzEXSgCAAAbBAAADgAAAAAAAAABACAAAAAmAQAAZHJzL2Uyb0RvYy54bWxQSwUGAAAA&#10;AAYABgBZAQAAwAUAAAAA&#10;">
                  <v:fill on="f" focussize="0,0"/>
                  <v:stroke color="#000000" joinstyle="miter" endarrow="block"/>
                  <v:imagedata o:title=""/>
                  <o:lock v:ext="edit" aspectratio="f"/>
                </v:shape>
                <v:shape id="_x0000_s1026" o:spid="_x0000_s1026" o:spt="202" type="#_x0000_t202" style="position:absolute;left:3153236;top:6215390;height:297464;width:682787;"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zlIT9UAAAAGAQAADwAAAAAAAAABACAAAAAiAAAAZHJz&#10;L2Rvd25yZXYueG1sUEsBAhQAFAAAAAgAh07iQPf9RBjOAQAAhAMAAA4AAAAAAAAAAQAgAAAAJAEA&#10;AGRycy9lMm9Eb2MueG1sUEsFBgAAAAAGAAYAWQEAAGQFAAAAAA==&#10;">
                  <v:fill on="t" focussize="0,0"/>
                  <v:stroke on="f"/>
                  <v:imagedata o:title=""/>
                  <o:lock v:ext="edit" aspectratio="f"/>
                  <v:textbox>
                    <w:txbxContent>
                      <w:p>
                        <w:pPr>
                          <w:jc w:val="center"/>
                          <w:rPr>
                            <w:rFonts w:hint="eastAsia"/>
                          </w:rPr>
                        </w:pPr>
                        <w:r>
                          <w:rPr>
                            <w:rFonts w:hint="eastAsia"/>
                          </w:rPr>
                          <w:t>1A、2A</w:t>
                        </w:r>
                      </w:p>
                    </w:txbxContent>
                  </v:textbox>
                </v:shape>
                <v:shape id="_x0000_s1026" o:spid="_x0000_s1026" o:spt="202" type="#_x0000_t202" style="position:absolute;left:2238228;top:6215390;height:297464;width:685708;"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&#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85SE/VAAAABgEAAA8AAAAAAAAAAQAgAAAAIgAAAGRy&#10;cy9kb3ducmV2LnhtbFBLAQIUABQAAAAIAIdO4kBdrJnUzwEAAIQDAAAOAAAAAAAAAAEAIAAAACQB&#10;AABkcnMvZTJvRG9jLnhtbFBLBQYAAAAABgAGAFkBAABlBQAAAAA=&#10;">
                  <v:fill on="t" focussize="0,0"/>
                  <v:stroke on="f"/>
                  <v:imagedata o:title=""/>
                  <o:lock v:ext="edit" aspectratio="f"/>
                  <v:textbox>
                    <w:txbxContent>
                      <w:p>
                        <w:pPr>
                          <w:jc w:val="center"/>
                          <w:rPr>
                            <w:rFonts w:hint="eastAsia"/>
                          </w:rPr>
                        </w:pPr>
                        <w:r>
                          <w:rPr>
                            <w:rFonts w:hint="eastAsia"/>
                          </w:rPr>
                          <w:t>3A、4A</w:t>
                        </w:r>
                      </w:p>
                    </w:txbxContent>
                  </v:textbox>
                </v:shape>
                <v:shape id="_x0000_s1026" o:spid="_x0000_s1026" o:spt="202" type="#_x0000_t202" style="position:absolute;left:1552519;top:5720346;height:296006;width:457139;"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OUhP1QAAAAYBAAAPAAAAAAAAAAEAIAAAACIAAABkcnMv&#10;ZG93bnJldi54bWxQSwECFAAUAAAACACHTuJAoMggi80BAACEAwAADgAAAAAAAAABACAAAAAkAQAA&#10;ZHJzL2Uyb0RvYy54bWxQSwUGAAAAAAYABgBZAQAAYwUAAAAA&#10;">
                  <v:fill on="t" focussize="0,0"/>
                  <v:stroke on="f"/>
                  <v:imagedata o:title=""/>
                  <o:lock v:ext="edit" aspectratio="f"/>
                  <v:textbox>
                    <w:txbxContent>
                      <w:p>
                        <w:pPr>
                          <w:jc w:val="center"/>
                          <w:rPr>
                            <w:rFonts w:hint="eastAsia"/>
                          </w:rPr>
                        </w:pPr>
                        <w:r>
                          <w:rPr>
                            <w:rFonts w:hint="eastAsia"/>
                          </w:rPr>
                          <w:t>5A</w:t>
                        </w:r>
                      </w:p>
                    </w:txbxContent>
                  </v:textbox>
                </v:shape>
                <v:shape id="_x0000_s1026" o:spid="_x0000_s1026" o:spt="202" type="#_x0000_t202" style="position:absolute;left:2923936;top:3540403;height:297464;width:915008;"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zlIT9UAAAAGAQAADwAAAAAAAAABACAAAAAiAAAAZHJz&#10;L2Rvd25yZXYueG1sUEsBAhQAFAAAAAgAh07iQCUnzlrOAQAAhAMAAA4AAAAAAAAAAQAgAAAAJAEA&#10;AGRycy9lMm9Eb2MueG1sUEsFBgAAAAAGAAYAWQEAAGQFAAAAAA==&#10;">
                  <v:fill on="t" focussize="0,0"/>
                  <v:stroke on="f"/>
                  <v:imagedata o:title=""/>
                  <o:lock v:ext="edit" aspectratio="f"/>
                  <v:textbox>
                    <w:txbxContent>
                      <w:p>
                        <w:pPr>
                          <w:jc w:val="center"/>
                          <w:rPr>
                            <w:rFonts w:hint="eastAsia"/>
                          </w:rPr>
                        </w:pPr>
                        <w:r>
                          <w:rPr>
                            <w:rFonts w:hint="eastAsia"/>
                          </w:rPr>
                          <w:t>3A、4A、5A</w:t>
                        </w:r>
                      </w:p>
                    </w:txbxContent>
                  </v:textbox>
                </v:shape>
                <v:shape id="_x0000_s1026" o:spid="_x0000_s1026" o:spt="202" type="#_x0000_t202" style="position:absolute;left:4181434;top:4135331;height:297463;width:685708;"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OUhP1QAAAAYBAAAPAAAAAAAAAAEAIAAAACIAAABkcnMv&#10;ZG93bnJldi54bWxQSwECFAAUAAAACACHTuJAgBjKjs0BAACEAwAADgAAAAAAAAABACAAAAAkAQAA&#10;ZHJzL2Uyb0RvYy54bWxQSwUGAAAAAAYABgBZAQAAYwUAAAAA&#10;">
                  <v:fill on="t" focussize="0,0"/>
                  <v:stroke on="f"/>
                  <v:imagedata o:title=""/>
                  <o:lock v:ext="edit" aspectratio="f"/>
                  <v:textbox>
                    <w:txbxContent>
                      <w:p>
                        <w:pPr>
                          <w:jc w:val="center"/>
                          <w:rPr>
                            <w:rFonts w:hint="eastAsia"/>
                          </w:rPr>
                        </w:pPr>
                        <w:r>
                          <w:rPr>
                            <w:rFonts w:hint="eastAsia"/>
                          </w:rPr>
                          <w:t>1A、2A</w:t>
                        </w:r>
                      </w:p>
                    </w:txbxContent>
                  </v:textbox>
                </v:shape>
                <v:shape id="_x0000_s1026" o:spid="_x0000_s1026" o:spt="202" type="#_x0000_t202" style="position:absolute;left:4752492;top:6961237;height:250803;width:1142848;" fillcolor="#FFFFFF" filled="t" stroked="f" coordsize="21600,21600" o:gfxdata="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85SE/VAAAABgEAAA8AAAAAAAAAAQAgAAAAIgAAAGRy&#10;cy9kb3ducmV2LnhtbFBLAQIUABQAAAAIAIdO4kC7l9TWzwEAAIUDAAAOAAAAAAAAAAEAIAAAACQB&#10;AABkcnMvZTJvRG9jLnhtbFBLBQYAAAAABgAGAFkBAABlBQAAAAA=&#10;">
                  <v:fill on="t" focussize="0,0"/>
                  <v:stroke on="f"/>
                  <v:imagedata o:title=""/>
                  <o:lock v:ext="edit" aspectratio="f"/>
                  <v:textbox>
                    <w:txbxContent>
                      <w:p>
                        <w:pPr>
                          <w:jc w:val="center"/>
                          <w:rPr>
                            <w:rFonts w:hint="eastAsia"/>
                          </w:rPr>
                        </w:pPr>
                        <w:r>
                          <w:rPr>
                            <w:rFonts w:hint="eastAsia"/>
                          </w:rPr>
                          <w:t>现场评估未通过</w:t>
                        </w:r>
                      </w:p>
                    </w:txbxContent>
                  </v:textbox>
                </v:shape>
                <w10:wrap type="none"/>
                <w10:anchorlock/>
              </v:group>
            </w:pict>
          </mc:Fallback>
        </mc:AlternateContent>
      </w:r>
    </w:p>
    <w:p>
      <w:pPr>
        <w:ind w:left="420"/>
        <w:rPr>
          <w:rFonts w:hint="eastAsia" w:ascii="宋体" w:hAnsi="宋体"/>
          <w:szCs w:val="21"/>
        </w:rPr>
      </w:pPr>
    </w:p>
    <w:p>
      <w:pPr>
        <w:numPr>
          <w:ilvl w:val="0"/>
          <w:numId w:val="11"/>
        </w:numPr>
        <w:ind w:left="0" w:firstLine="420" w:firstLineChars="200"/>
        <w:rPr>
          <w:rFonts w:hint="eastAsia" w:ascii="宋体" w:hAnsi="宋体"/>
          <w:szCs w:val="21"/>
        </w:rPr>
      </w:pPr>
      <w:r>
        <w:rPr>
          <w:rFonts w:hint="eastAsia" w:ascii="宋体" w:hAnsi="宋体"/>
          <w:szCs w:val="21"/>
        </w:rPr>
        <w:t>企业注册</w:t>
      </w:r>
    </w:p>
    <w:p>
      <w:pPr>
        <w:ind w:firstLine="420" w:firstLineChars="200"/>
        <w:rPr>
          <w:rFonts w:hint="eastAsia" w:ascii="宋体" w:hAnsi="宋体"/>
          <w:szCs w:val="21"/>
        </w:rPr>
      </w:pPr>
      <w:r>
        <w:rPr>
          <w:rFonts w:hint="eastAsia" w:ascii="宋体" w:hAnsi="宋体"/>
          <w:szCs w:val="21"/>
        </w:rPr>
        <w:t>企业登录</w:t>
      </w:r>
      <w:r>
        <w:rPr>
          <w:rFonts w:ascii="宋体" w:hAnsi="宋体"/>
          <w:szCs w:val="21"/>
        </w:rPr>
        <w:fldChar w:fldCharType="begin"/>
      </w:r>
      <w:r>
        <w:rPr>
          <w:rFonts w:ascii="宋体" w:hAnsi="宋体"/>
          <w:szCs w:val="21"/>
        </w:rPr>
        <w:instrText xml:space="preserve"> HYPERLINK "</w:instrText>
      </w:r>
      <w:r>
        <w:rPr>
          <w:rFonts w:hint="eastAsia" w:ascii="宋体" w:hAnsi="宋体"/>
          <w:szCs w:val="21"/>
        </w:rPr>
        <w:instrText xml:space="preserve">http://cele.chinawuliu.com.cn</w:instrText>
      </w:r>
      <w:r>
        <w:rPr>
          <w:rFonts w:ascii="宋体" w:hAnsi="宋体"/>
          <w:szCs w:val="21"/>
        </w:rPr>
        <w:instrText xml:space="preserve">" </w:instrText>
      </w:r>
      <w:r>
        <w:rPr>
          <w:rFonts w:ascii="宋体" w:hAnsi="宋体"/>
          <w:szCs w:val="21"/>
        </w:rPr>
        <w:fldChar w:fldCharType="separate"/>
      </w:r>
      <w:r>
        <w:rPr>
          <w:rStyle w:val="10"/>
          <w:rFonts w:hint="eastAsia" w:ascii="宋体" w:hAnsi="宋体"/>
          <w:szCs w:val="21"/>
        </w:rPr>
        <w:t>http://cele.chinawuliu.com.cn</w:t>
      </w:r>
      <w:r>
        <w:rPr>
          <w:rFonts w:ascii="宋体" w:hAnsi="宋体"/>
          <w:szCs w:val="21"/>
        </w:rPr>
        <w:fldChar w:fldCharType="end"/>
      </w:r>
      <w:r>
        <w:rPr>
          <w:rFonts w:hint="eastAsia" w:ascii="宋体" w:hAnsi="宋体"/>
          <w:szCs w:val="21"/>
        </w:rPr>
        <w:t>网站，点击页面上的注册按钮，进入注册页面（图1-1），根据页面的需要，如实填写企业的每一项信息，填写完成后提交注册信息，将提示注册已成功，请等待系统管理员的审核，具体可与页面提示的电话进行联系，没有通过审核的企业暂时不能登录系统（图1-2）。在此需要说明是：注册的用户名请如实填写企业的营业执照注册号（已办理三证合一或五证合一的，使用统一社会信用代码号码），系统默认其作为企业在系统中的登录名，企业的注册信息中有任何变更，均布影响该登录名的使用。</w:t>
      </w:r>
    </w:p>
    <w:p>
      <w:pPr>
        <w:rPr>
          <w:rFonts w:hint="eastAsia" w:ascii="宋体" w:hAnsi="宋体"/>
          <w:szCs w:val="21"/>
        </w:rPr>
      </w:pPr>
      <w:r>
        <w:rPr>
          <w:rFonts w:hint="eastAsia" w:ascii="宋体" w:hAnsi="宋体"/>
          <w:szCs w:val="21"/>
        </w:rPr>
        <w:drawing>
          <wp:inline distT="0" distB="0" distL="114300" distR="114300">
            <wp:extent cx="4965065" cy="3937635"/>
            <wp:effectExtent l="0" t="0" r="6985" b="571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
                    <a:stretch>
                      <a:fillRect/>
                    </a:stretch>
                  </pic:blipFill>
                  <pic:spPr>
                    <a:xfrm>
                      <a:off x="0" y="0"/>
                      <a:ext cx="4965065" cy="3937635"/>
                    </a:xfrm>
                    <a:prstGeom prst="rect">
                      <a:avLst/>
                    </a:prstGeom>
                    <a:noFill/>
                    <a:ln>
                      <a:noFill/>
                    </a:ln>
                  </pic:spPr>
                </pic:pic>
              </a:graphicData>
            </a:graphic>
          </wp:inline>
        </w:drawing>
      </w:r>
      <w:r>
        <w:rPr>
          <w:rFonts w:hint="eastAsia" w:ascii="宋体" w:hAnsi="宋体"/>
          <w:szCs w:val="21"/>
        </w:rPr>
        <w:drawing>
          <wp:inline distT="0" distB="0" distL="114300" distR="114300">
            <wp:extent cx="5260340" cy="2969260"/>
            <wp:effectExtent l="0" t="0" r="16510" b="254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7"/>
                    <a:stretch>
                      <a:fillRect/>
                    </a:stretch>
                  </pic:blipFill>
                  <pic:spPr>
                    <a:xfrm>
                      <a:off x="0" y="0"/>
                      <a:ext cx="5260340" cy="296926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（图1-1）</w:t>
      </w:r>
    </w:p>
    <w:p>
      <w:pPr>
        <w:rPr>
          <w:rFonts w:hint="eastAsia" w:ascii="宋体" w:hAnsi="宋体"/>
          <w:szCs w:val="21"/>
        </w:rPr>
      </w:pPr>
      <w:r>
        <w:rPr>
          <w:rFonts w:hint="eastAsia" w:ascii="宋体" w:hAnsi="宋体"/>
          <w:szCs w:val="21"/>
        </w:rPr>
        <w:drawing>
          <wp:inline distT="0" distB="0" distL="114300" distR="114300">
            <wp:extent cx="5151755" cy="3487420"/>
            <wp:effectExtent l="0" t="0" r="10795" b="17780"/>
            <wp:docPr id="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
                    <pic:cNvPicPr>
                      <a:picLocks noChangeAspect="1"/>
                    </pic:cNvPicPr>
                  </pic:nvPicPr>
                  <pic:blipFill>
                    <a:blip r:embed="rId8"/>
                    <a:stretch>
                      <a:fillRect/>
                    </a:stretch>
                  </pic:blipFill>
                  <pic:spPr>
                    <a:xfrm>
                      <a:off x="0" y="0"/>
                      <a:ext cx="5151755" cy="348742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（图1-2）</w:t>
      </w:r>
    </w:p>
    <w:p>
      <w:pPr>
        <w:numPr>
          <w:ilvl w:val="0"/>
          <w:numId w:val="11"/>
        </w:numPr>
        <w:ind w:left="0" w:firstLine="420" w:firstLineChars="200"/>
        <w:rPr>
          <w:rFonts w:hint="eastAsia" w:ascii="宋体" w:hAnsi="宋体"/>
          <w:szCs w:val="21"/>
        </w:rPr>
      </w:pPr>
      <w:r>
        <w:rPr>
          <w:rFonts w:hint="eastAsia" w:ascii="宋体" w:hAnsi="宋体"/>
          <w:szCs w:val="21"/>
        </w:rPr>
        <w:t>系统管理员审核企业信息</w:t>
      </w:r>
    </w:p>
    <w:p>
      <w:pPr>
        <w:ind w:firstLine="420" w:firstLineChars="200"/>
        <w:rPr>
          <w:rFonts w:hint="eastAsia" w:ascii="宋体" w:hAnsi="宋体"/>
          <w:szCs w:val="21"/>
        </w:rPr>
      </w:pPr>
      <w:r>
        <w:rPr>
          <w:rFonts w:hint="eastAsia" w:ascii="宋体" w:hAnsi="宋体"/>
          <w:szCs w:val="21"/>
        </w:rPr>
        <w:t>企业注册完成后，系统中企业的状态处于未起用状态，需要系统管理员对企业提交的基本信息进行审核，审核通过后，系统管理员将该企业的状态设置为启用状态，企业即可以登录到系统进行下面的申报工作。</w:t>
      </w:r>
    </w:p>
    <w:p>
      <w:pPr>
        <w:numPr>
          <w:ilvl w:val="0"/>
          <w:numId w:val="11"/>
        </w:numPr>
        <w:ind w:left="0" w:firstLine="420" w:firstLineChars="200"/>
        <w:rPr>
          <w:rFonts w:hint="eastAsia" w:ascii="宋体" w:hAnsi="宋体"/>
          <w:szCs w:val="21"/>
        </w:rPr>
      </w:pPr>
      <w:r>
        <w:rPr>
          <w:rFonts w:hint="eastAsia" w:ascii="宋体" w:hAnsi="宋体"/>
          <w:szCs w:val="21"/>
        </w:rPr>
        <w:t>企业填写申报材料</w:t>
      </w:r>
    </w:p>
    <w:p>
      <w:pPr>
        <w:ind w:firstLine="420" w:firstLineChars="200"/>
        <w:rPr>
          <w:rFonts w:hint="eastAsia" w:ascii="宋体" w:hAnsi="宋体"/>
          <w:szCs w:val="21"/>
        </w:rPr>
      </w:pPr>
      <w:r>
        <w:rPr>
          <w:rFonts w:hint="eastAsia" w:ascii="宋体" w:hAnsi="宋体"/>
          <w:szCs w:val="21"/>
        </w:rPr>
        <w:t>通过系统管理员审核的企业，在登录页面</w:t>
      </w:r>
      <w:r>
        <w:rPr>
          <w:rFonts w:ascii="宋体" w:hAnsi="宋体"/>
          <w:szCs w:val="21"/>
        </w:rPr>
        <w:fldChar w:fldCharType="begin"/>
      </w:r>
      <w:r>
        <w:rPr>
          <w:rFonts w:ascii="宋体" w:hAnsi="宋体"/>
          <w:szCs w:val="21"/>
        </w:rPr>
        <w:instrText xml:space="preserve"> HYPERLINK "</w:instrText>
      </w:r>
      <w:r>
        <w:rPr>
          <w:rFonts w:hint="eastAsia" w:ascii="宋体" w:hAnsi="宋体"/>
          <w:szCs w:val="21"/>
        </w:rPr>
        <w:instrText xml:space="preserve">http://cele.chinawuliu.com.cn</w:instrText>
      </w:r>
      <w:r>
        <w:rPr>
          <w:rFonts w:ascii="宋体" w:hAnsi="宋体"/>
          <w:szCs w:val="21"/>
        </w:rPr>
        <w:instrText xml:space="preserve">" </w:instrText>
      </w:r>
      <w:r>
        <w:rPr>
          <w:rFonts w:ascii="宋体" w:hAnsi="宋体"/>
          <w:szCs w:val="21"/>
        </w:rPr>
        <w:fldChar w:fldCharType="separate"/>
      </w:r>
      <w:r>
        <w:rPr>
          <w:rStyle w:val="10"/>
          <w:rFonts w:hint="eastAsia" w:ascii="宋体" w:hAnsi="宋体"/>
          <w:szCs w:val="21"/>
        </w:rPr>
        <w:t>http://cele.chinawuliu.com.cn</w:t>
      </w:r>
      <w:r>
        <w:rPr>
          <w:rFonts w:ascii="宋体" w:hAnsi="宋体"/>
          <w:szCs w:val="21"/>
        </w:rPr>
        <w:fldChar w:fldCharType="end"/>
      </w:r>
      <w:r>
        <w:rPr>
          <w:rFonts w:hint="eastAsia" w:ascii="宋体" w:hAnsi="宋体"/>
          <w:szCs w:val="21"/>
        </w:rPr>
        <w:t>输入用户名和密码，即可登录到系统（图3-1）。</w:t>
      </w:r>
    </w:p>
    <w:p>
      <w:pPr>
        <w:rPr>
          <w:rFonts w:hint="eastAsia" w:ascii="宋体" w:hAnsi="宋体"/>
          <w:szCs w:val="21"/>
        </w:rPr>
      </w:pPr>
      <w:r>
        <w:rPr>
          <w:rFonts w:hint="eastAsia" w:ascii="宋体" w:hAnsi="宋体"/>
          <w:szCs w:val="21"/>
        </w:rPr>
        <w:drawing>
          <wp:inline distT="0" distB="0" distL="114300" distR="114300">
            <wp:extent cx="5019040" cy="3367405"/>
            <wp:effectExtent l="0" t="0" r="10160" b="444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9"/>
                    <a:stretch>
                      <a:fillRect/>
                    </a:stretch>
                  </pic:blipFill>
                  <pic:spPr>
                    <a:xfrm>
                      <a:off x="0" y="0"/>
                      <a:ext cx="5019040" cy="336740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（图3-1）</w:t>
      </w:r>
    </w:p>
    <w:p>
      <w:pPr>
        <w:ind w:firstLine="420" w:firstLineChars="200"/>
        <w:rPr>
          <w:rFonts w:hint="eastAsia" w:ascii="宋体" w:hAnsi="宋体"/>
          <w:szCs w:val="21"/>
        </w:rPr>
      </w:pPr>
      <w:r>
        <w:rPr>
          <w:rFonts w:hint="eastAsia" w:ascii="宋体" w:hAnsi="宋体"/>
          <w:szCs w:val="21"/>
        </w:rPr>
        <w:t>主要功能如下：</w:t>
      </w:r>
    </w:p>
    <w:p>
      <w:pPr>
        <w:ind w:firstLine="420" w:firstLineChars="200"/>
        <w:rPr>
          <w:rFonts w:hint="eastAsia" w:ascii="宋体" w:hAnsi="宋体"/>
          <w:szCs w:val="21"/>
        </w:rPr>
      </w:pPr>
      <w:r>
        <w:rPr>
          <w:rFonts w:hint="eastAsia" w:ascii="宋体" w:hAnsi="宋体"/>
          <w:szCs w:val="21"/>
        </w:rPr>
        <w:t>（1）我的申请：这一项里企业可以发起一次申报，填写申报信息。如果已经进行过申报，在右侧的列表中列出企业每一次申报的相关信息（图3-2）。点击右上方的“发起申请”按钮可以进行新一次申报工作（如果有未完成的申报流程，此按钮不可点击），出现下图的界面（图3-3）：</w:t>
      </w:r>
    </w:p>
    <w:p>
      <w:pPr>
        <w:rPr>
          <w:rFonts w:hint="eastAsia" w:ascii="宋体" w:hAnsi="宋体"/>
          <w:szCs w:val="21"/>
        </w:rPr>
      </w:pPr>
      <w:r>
        <w:rPr>
          <w:rFonts w:hint="eastAsia" w:ascii="宋体" w:hAnsi="宋体"/>
          <w:szCs w:val="21"/>
        </w:rPr>
        <w:drawing>
          <wp:inline distT="0" distB="0" distL="114300" distR="114300">
            <wp:extent cx="5438140" cy="1504950"/>
            <wp:effectExtent l="0" t="0" r="10160" b="0"/>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10"/>
                    <a:stretch>
                      <a:fillRect/>
                    </a:stretch>
                  </pic:blipFill>
                  <pic:spPr>
                    <a:xfrm>
                      <a:off x="0" y="0"/>
                      <a:ext cx="5438140" cy="150495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（图3-2）</w:t>
      </w:r>
    </w:p>
    <w:p>
      <w:pPr>
        <w:rPr>
          <w:rFonts w:hint="eastAsia" w:ascii="宋体" w:hAnsi="宋体"/>
          <w:szCs w:val="21"/>
        </w:rPr>
      </w:pPr>
      <w:r>
        <w:rPr>
          <w:rFonts w:hint="eastAsia" w:ascii="宋体" w:hAnsi="宋体"/>
          <w:szCs w:val="21"/>
        </w:rPr>
        <w:drawing>
          <wp:inline distT="0" distB="0" distL="114300" distR="114300">
            <wp:extent cx="5266690" cy="3361055"/>
            <wp:effectExtent l="0" t="0" r="10160" b="1079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11"/>
                    <a:stretch>
                      <a:fillRect/>
                    </a:stretch>
                  </pic:blipFill>
                  <pic:spPr>
                    <a:xfrm>
                      <a:off x="0" y="0"/>
                      <a:ext cx="5266690" cy="3361055"/>
                    </a:xfrm>
                    <a:prstGeom prst="rect">
                      <a:avLst/>
                    </a:prstGeom>
                    <a:noFill/>
                    <a:ln>
                      <a:noFill/>
                    </a:ln>
                  </pic:spPr>
                </pic:pic>
              </a:graphicData>
            </a:graphic>
          </wp:inline>
        </w:drawing>
      </w:r>
      <w:r>
        <w:rPr>
          <w:rFonts w:hint="eastAsia" w:ascii="宋体" w:hAnsi="宋体"/>
          <w:szCs w:val="21"/>
        </w:rPr>
        <w:drawing>
          <wp:inline distT="0" distB="0" distL="114300" distR="114300">
            <wp:extent cx="5276215" cy="2295525"/>
            <wp:effectExtent l="0" t="0" r="635" b="952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12"/>
                    <a:stretch>
                      <a:fillRect/>
                    </a:stretch>
                  </pic:blipFill>
                  <pic:spPr>
                    <a:xfrm>
                      <a:off x="0" y="0"/>
                      <a:ext cx="5276215" cy="229552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（图3-3）</w:t>
      </w:r>
    </w:p>
    <w:p>
      <w:pPr>
        <w:ind w:firstLine="420" w:firstLineChars="200"/>
        <w:rPr>
          <w:rFonts w:hint="eastAsia" w:ascii="宋体" w:hAnsi="宋体"/>
          <w:szCs w:val="21"/>
        </w:rPr>
      </w:pPr>
      <w:r>
        <w:rPr>
          <w:rFonts w:hint="eastAsia" w:ascii="宋体" w:hAnsi="宋体"/>
          <w:szCs w:val="21"/>
        </w:rPr>
        <w:t>填写相应的信息，注意“申请性质”和“申报类型”两项选择要正确，提交后此两项内容将不能修改，点击“下一步”按钮，进入申报信息填写页面，申报信息主要包括三方面的内容：评估指标表、附表、附件。</w:t>
      </w:r>
    </w:p>
    <w:p>
      <w:pPr>
        <w:rPr>
          <w:rFonts w:hint="eastAsia" w:ascii="宋体" w:hAnsi="宋体"/>
          <w:szCs w:val="21"/>
        </w:rPr>
      </w:pPr>
      <w:r>
        <w:rPr>
          <w:rFonts w:hint="eastAsia" w:ascii="宋体" w:hAnsi="宋体"/>
          <w:szCs w:val="21"/>
        </w:rPr>
        <w:drawing>
          <wp:inline distT="0" distB="0" distL="114300" distR="114300">
            <wp:extent cx="5267325" cy="4153535"/>
            <wp:effectExtent l="0" t="0" r="9525" b="18415"/>
            <wp:docPr id="59"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descr="8"/>
                    <pic:cNvPicPr>
                      <a:picLocks noChangeAspect="1"/>
                    </pic:cNvPicPr>
                  </pic:nvPicPr>
                  <pic:blipFill>
                    <a:blip r:embed="rId13"/>
                    <a:stretch>
                      <a:fillRect/>
                    </a:stretch>
                  </pic:blipFill>
                  <pic:spPr>
                    <a:xfrm>
                      <a:off x="0" y="0"/>
                      <a:ext cx="5267325" cy="4153535"/>
                    </a:xfrm>
                    <a:prstGeom prst="rect">
                      <a:avLst/>
                    </a:prstGeom>
                    <a:noFill/>
                    <a:ln>
                      <a:noFill/>
                    </a:ln>
                  </pic:spPr>
                </pic:pic>
              </a:graphicData>
            </a:graphic>
          </wp:inline>
        </w:drawing>
      </w:r>
      <w:r>
        <w:rPr>
          <w:rFonts w:hint="eastAsia" w:ascii="宋体" w:hAnsi="宋体"/>
          <w:szCs w:val="21"/>
        </w:rPr>
        <w:drawing>
          <wp:inline distT="0" distB="0" distL="114300" distR="114300">
            <wp:extent cx="5269230" cy="1553210"/>
            <wp:effectExtent l="0" t="0" r="7620" b="8890"/>
            <wp:docPr id="55" name="图片 9" descr="sq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sqb4"/>
                    <pic:cNvPicPr>
                      <a:picLocks noChangeAspect="1"/>
                    </pic:cNvPicPr>
                  </pic:nvPicPr>
                  <pic:blipFill>
                    <a:blip r:embed="rId14"/>
                    <a:stretch>
                      <a:fillRect/>
                    </a:stretch>
                  </pic:blipFill>
                  <pic:spPr>
                    <a:xfrm>
                      <a:off x="0" y="0"/>
                      <a:ext cx="5269230" cy="1553210"/>
                    </a:xfrm>
                    <a:prstGeom prst="rect">
                      <a:avLst/>
                    </a:prstGeom>
                    <a:noFill/>
                    <a:ln>
                      <a:noFill/>
                    </a:ln>
                  </pic:spPr>
                </pic:pic>
              </a:graphicData>
            </a:graphic>
          </wp:inline>
        </w:drawing>
      </w:r>
    </w:p>
    <w:p>
      <w:pPr>
        <w:ind w:firstLine="420" w:firstLineChars="200"/>
        <w:rPr>
          <w:rFonts w:hint="eastAsia" w:ascii="宋体" w:hAnsi="宋体"/>
          <w:szCs w:val="21"/>
        </w:rPr>
      </w:pPr>
      <w:r>
        <w:rPr>
          <w:rFonts w:hint="eastAsia" w:ascii="宋体" w:hAnsi="宋体"/>
          <w:szCs w:val="21"/>
        </w:rPr>
        <w:t>评估指标表的填写，请严格按照物流企业分类标准的要求进行填写，根据企业在前面选择的级别和企业类型正确填写相关数据，数据的范围必须在标准规定的范围内，否则将无法完成指标表的填写，每一项指标都有固定的格式，请企业按照注释中的要求认真填写，避免无法显示或者因数据格式不符合要求而被退回的情况。</w:t>
      </w:r>
    </w:p>
    <w:p>
      <w:pPr>
        <w:ind w:firstLine="420" w:firstLineChars="200"/>
        <w:rPr>
          <w:rFonts w:hint="eastAsia" w:ascii="宋体" w:hAnsi="宋体"/>
          <w:szCs w:val="21"/>
        </w:rPr>
      </w:pPr>
      <w:r>
        <w:rPr>
          <w:rFonts w:hint="eastAsia" w:ascii="宋体" w:hAnsi="宋体"/>
          <w:szCs w:val="21"/>
        </w:rPr>
        <w:t>其中“资产负债率”一项，若超出评估指标要求，但有客观原因的，请按小数表述，如负债率为95%，此处填0.95，但要在附件中上传资产负债率过高的解释说明材料。</w:t>
      </w:r>
    </w:p>
    <w:p>
      <w:pPr>
        <w:ind w:firstLine="420" w:firstLineChars="200"/>
        <w:rPr>
          <w:rFonts w:hint="eastAsia" w:ascii="宋体" w:hAnsi="宋体"/>
          <w:szCs w:val="21"/>
        </w:rPr>
      </w:pPr>
      <w:r>
        <w:rPr>
          <w:rFonts w:hint="eastAsia" w:ascii="宋体" w:hAnsi="宋体"/>
          <w:szCs w:val="21"/>
        </w:rPr>
        <w:t>附表中需要提报的材料，请按系统中提供的模版的格式进行组织，然后再上传。</w:t>
      </w:r>
    </w:p>
    <w:p>
      <w:pPr>
        <w:ind w:firstLine="420" w:firstLineChars="200"/>
        <w:rPr>
          <w:rFonts w:hint="eastAsia" w:ascii="宋体" w:hAnsi="宋体"/>
          <w:szCs w:val="21"/>
        </w:rPr>
      </w:pPr>
      <w:r>
        <w:rPr>
          <w:rFonts w:hint="eastAsia" w:ascii="宋体" w:hAnsi="宋体"/>
          <w:szCs w:val="21"/>
        </w:rPr>
        <w:t>附表和附件中需要上传的内容，请企业先自己处理相关上传内容，上传文件的大小控制在2M左右，最大不要超过10M。某项附件如需扫描多张图片的（如审计报告、企业章程等），请事先将所有扫描的图片集合做成压缩文件包后再行上传。</w:t>
      </w:r>
    </w:p>
    <w:p>
      <w:pPr>
        <w:ind w:firstLine="420" w:firstLineChars="200"/>
        <w:rPr>
          <w:rFonts w:hint="eastAsia" w:ascii="宋体" w:hAnsi="宋体"/>
          <w:szCs w:val="21"/>
        </w:rPr>
      </w:pPr>
      <w:r>
        <w:rPr>
          <w:rFonts w:hint="eastAsia" w:ascii="宋体" w:hAnsi="宋体"/>
          <w:szCs w:val="21"/>
        </w:rPr>
        <w:t>如果一次性填写完所有的申报信息，确认无误后可以点击下面的“提交申请”按钮，点击此按钮后，你将无法再修改相关的申报信息；如果无法一次性完成所有的申报信息，或者需要进一步修改相关信息的，请先点击“保存草稿”按钮，保存您所填写的信息，待完善相关信息后再点击“提交申请”按钮。</w:t>
      </w:r>
    </w:p>
    <w:p>
      <w:pPr>
        <w:rPr>
          <w:rFonts w:hint="eastAsia" w:ascii="宋体" w:hAnsi="宋体"/>
          <w:szCs w:val="21"/>
        </w:rPr>
      </w:pPr>
      <w:r>
        <w:rPr>
          <w:rFonts w:hint="eastAsia" w:ascii="宋体" w:hAnsi="宋体"/>
          <w:szCs w:val="21"/>
        </w:rPr>
        <w:drawing>
          <wp:inline distT="0" distB="0" distL="114300" distR="114300">
            <wp:extent cx="5272405" cy="581025"/>
            <wp:effectExtent l="0" t="0" r="4445" b="9525"/>
            <wp:docPr id="6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0"/>
                    <pic:cNvPicPr>
                      <a:picLocks noChangeAspect="1"/>
                    </pic:cNvPicPr>
                  </pic:nvPicPr>
                  <pic:blipFill>
                    <a:blip r:embed="rId15"/>
                    <a:stretch>
                      <a:fillRect/>
                    </a:stretch>
                  </pic:blipFill>
                  <pic:spPr>
                    <a:xfrm>
                      <a:off x="0" y="0"/>
                      <a:ext cx="5272405" cy="58102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（图3-4）</w:t>
      </w:r>
    </w:p>
    <w:p>
      <w:pPr>
        <w:ind w:firstLine="420" w:firstLineChars="200"/>
        <w:rPr>
          <w:rFonts w:hint="eastAsia" w:ascii="宋体" w:hAnsi="宋体"/>
          <w:szCs w:val="21"/>
        </w:rPr>
      </w:pPr>
      <w:r>
        <w:rPr>
          <w:rFonts w:hint="eastAsia" w:ascii="宋体" w:hAnsi="宋体"/>
          <w:szCs w:val="21"/>
        </w:rPr>
        <w:t>提交申请或者保存草稿后，在“我的申请”列表中列出此次申请相关信息（图3-4），当前状态列出每一次申报信息的当前状态。操作列提供可以进行的操作，如果是保存草稿，可以点击编辑按钮，继续填写相关的申报信息，点击取消则删除此条申报信息；提交申请后，只能点击查看，查看企业填写的申报信息（图3-5），点击页面上面的流转日志，可以查看申报的进程（图3-6），点击打印申请表按钮，可以将企业填写的相关申报信息填充到申请表中，并提供打印功能。</w:t>
      </w:r>
    </w:p>
    <w:p>
      <w:pPr>
        <w:rPr>
          <w:rFonts w:hint="eastAsia" w:ascii="宋体" w:hAnsi="宋体"/>
          <w:szCs w:val="21"/>
        </w:rPr>
      </w:pPr>
      <w:r>
        <w:rPr>
          <w:rFonts w:hint="eastAsia" w:ascii="宋体" w:hAnsi="宋体"/>
          <w:szCs w:val="21"/>
        </w:rPr>
        <w:drawing>
          <wp:inline distT="0" distB="0" distL="114300" distR="114300">
            <wp:extent cx="5407660" cy="4133850"/>
            <wp:effectExtent l="0" t="0" r="2540" b="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16"/>
                    <a:stretch>
                      <a:fillRect/>
                    </a:stretch>
                  </pic:blipFill>
                  <pic:spPr>
                    <a:xfrm>
                      <a:off x="0" y="0"/>
                      <a:ext cx="5407660" cy="413385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（图3-5）</w:t>
      </w:r>
    </w:p>
    <w:p>
      <w:pPr>
        <w:jc w:val="center"/>
        <w:rPr>
          <w:rFonts w:hint="eastAsia" w:ascii="宋体" w:hAnsi="宋体"/>
          <w:szCs w:val="21"/>
        </w:rPr>
      </w:pPr>
      <w:r>
        <w:rPr>
          <w:rFonts w:hint="eastAsia" w:ascii="宋体" w:hAnsi="宋体"/>
          <w:szCs w:val="21"/>
        </w:rPr>
        <w:drawing>
          <wp:inline distT="0" distB="0" distL="114300" distR="114300">
            <wp:extent cx="5542915" cy="1619250"/>
            <wp:effectExtent l="0" t="0" r="635" b="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17"/>
                    <a:stretch>
                      <a:fillRect/>
                    </a:stretch>
                  </pic:blipFill>
                  <pic:spPr>
                    <a:xfrm>
                      <a:off x="0" y="0"/>
                      <a:ext cx="5542915" cy="161925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（图3-6）</w:t>
      </w:r>
    </w:p>
    <w:p>
      <w:pPr>
        <w:ind w:firstLine="420" w:firstLineChars="200"/>
        <w:rPr>
          <w:rFonts w:hint="eastAsia" w:ascii="宋体" w:hAnsi="宋体"/>
          <w:szCs w:val="21"/>
        </w:rPr>
      </w:pPr>
      <w:r>
        <w:rPr>
          <w:rFonts w:hint="eastAsia" w:ascii="宋体" w:hAnsi="宋体"/>
          <w:szCs w:val="21"/>
        </w:rPr>
        <w:t>（2）填写财务报表：根据评估工作的需要，企业需要在线填写上一年的账务报表，报表内容为经过审计后的财务报表内容，此后参加评估的企业需要每年填写上一年的财务报表，便于后续的复核工作。点左侧列表的“年报财务报表”，出现如图（图3-7）所示列表。</w:t>
      </w:r>
    </w:p>
    <w:p>
      <w:pPr>
        <w:rPr>
          <w:rFonts w:hint="eastAsia" w:ascii="宋体" w:hAnsi="宋体"/>
          <w:szCs w:val="21"/>
        </w:rPr>
      </w:pPr>
      <w:r>
        <w:rPr>
          <w:rFonts w:hint="eastAsia" w:ascii="宋体" w:hAnsi="宋体"/>
          <w:szCs w:val="21"/>
        </w:rPr>
        <w:drawing>
          <wp:inline distT="0" distB="0" distL="114300" distR="114300">
            <wp:extent cx="5257800" cy="1351915"/>
            <wp:effectExtent l="0" t="0" r="0" b="635"/>
            <wp:docPr id="49" name="图片 1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descr="c"/>
                    <pic:cNvPicPr>
                      <a:picLocks noChangeAspect="1"/>
                    </pic:cNvPicPr>
                  </pic:nvPicPr>
                  <pic:blipFill>
                    <a:blip r:embed="rId18"/>
                    <a:stretch>
                      <a:fillRect/>
                    </a:stretch>
                  </pic:blipFill>
                  <pic:spPr>
                    <a:xfrm>
                      <a:off x="0" y="0"/>
                      <a:ext cx="5257800" cy="135191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（图3-7）</w:t>
      </w:r>
    </w:p>
    <w:p>
      <w:pPr>
        <w:ind w:firstLine="420" w:firstLineChars="200"/>
        <w:jc w:val="left"/>
        <w:rPr>
          <w:rFonts w:hint="eastAsia" w:ascii="宋体" w:hAnsi="宋体"/>
          <w:szCs w:val="21"/>
        </w:rPr>
      </w:pPr>
      <w:r>
        <w:rPr>
          <w:rFonts w:hint="eastAsia" w:ascii="宋体" w:hAnsi="宋体"/>
          <w:szCs w:val="21"/>
        </w:rPr>
        <w:t>点击“填报财务报表”出现如图（图3-8）所示页面，可以填写新的财务报表。</w:t>
      </w:r>
    </w:p>
    <w:p>
      <w:pPr>
        <w:jc w:val="left"/>
        <w:rPr>
          <w:rFonts w:hint="eastAsia" w:ascii="宋体" w:hAnsi="宋体"/>
          <w:szCs w:val="21"/>
        </w:rPr>
      </w:pPr>
      <w:r>
        <w:rPr>
          <w:rFonts w:hint="eastAsia" w:ascii="宋体" w:hAnsi="宋体"/>
          <w:szCs w:val="21"/>
        </w:rPr>
        <w:drawing>
          <wp:inline distT="0" distB="0" distL="114300" distR="114300">
            <wp:extent cx="5256530" cy="2630805"/>
            <wp:effectExtent l="0" t="0" r="1270" b="17145"/>
            <wp:docPr id="56" name="图片 14" descr="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 descr="c2"/>
                    <pic:cNvPicPr>
                      <a:picLocks noChangeAspect="1"/>
                    </pic:cNvPicPr>
                  </pic:nvPicPr>
                  <pic:blipFill>
                    <a:blip r:embed="rId19"/>
                    <a:stretch>
                      <a:fillRect/>
                    </a:stretch>
                  </pic:blipFill>
                  <pic:spPr>
                    <a:xfrm>
                      <a:off x="0" y="0"/>
                      <a:ext cx="5256530" cy="263080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（图3-8）</w:t>
      </w:r>
    </w:p>
    <w:p>
      <w:pPr>
        <w:ind w:firstLine="420" w:firstLineChars="200"/>
        <w:jc w:val="left"/>
        <w:rPr>
          <w:rFonts w:hint="eastAsia" w:ascii="宋体" w:hAnsi="宋体"/>
          <w:szCs w:val="21"/>
        </w:rPr>
      </w:pPr>
      <w:r>
        <w:rPr>
          <w:rFonts w:hint="eastAsia" w:ascii="宋体" w:hAnsi="宋体"/>
          <w:szCs w:val="21"/>
        </w:rPr>
        <w:t>报表分为上市公司和非上市公司两种，所填写的报表有资产负债表、现金流量表、利润表，选择好后点击“保存”按钮弹出对话框，询问是否现在填写具体内容（图3-9）。</w:t>
      </w:r>
    </w:p>
    <w:p>
      <w:pPr>
        <w:jc w:val="left"/>
        <w:rPr>
          <w:rFonts w:hint="eastAsia" w:ascii="宋体" w:hAnsi="宋体"/>
          <w:szCs w:val="21"/>
        </w:rPr>
      </w:pPr>
      <w:r>
        <w:rPr>
          <w:rFonts w:hint="eastAsia" w:ascii="宋体" w:hAnsi="宋体"/>
          <w:szCs w:val="21"/>
        </w:rPr>
        <w:drawing>
          <wp:inline distT="0" distB="0" distL="114300" distR="114300">
            <wp:extent cx="5016500" cy="1723390"/>
            <wp:effectExtent l="0" t="0" r="12700" b="10160"/>
            <wp:docPr id="57" name="图片 15"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5" descr="c3"/>
                    <pic:cNvPicPr>
                      <a:picLocks noChangeAspect="1"/>
                    </pic:cNvPicPr>
                  </pic:nvPicPr>
                  <pic:blipFill>
                    <a:blip r:embed="rId20"/>
                    <a:stretch>
                      <a:fillRect/>
                    </a:stretch>
                  </pic:blipFill>
                  <pic:spPr>
                    <a:xfrm>
                      <a:off x="0" y="0"/>
                      <a:ext cx="5016500" cy="172339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（图3-9）</w:t>
      </w:r>
    </w:p>
    <w:p>
      <w:pPr>
        <w:ind w:firstLine="420" w:firstLineChars="200"/>
        <w:rPr>
          <w:rFonts w:hint="eastAsia" w:ascii="宋体" w:hAnsi="宋体"/>
          <w:szCs w:val="21"/>
        </w:rPr>
      </w:pPr>
      <w:r>
        <w:rPr>
          <w:rFonts w:hint="eastAsia" w:ascii="宋体" w:hAnsi="宋体"/>
          <w:szCs w:val="21"/>
        </w:rPr>
        <w:t>每一年度分别需要填写资产负债表、现金流量表、利润表，每一张表的数据均以审计报告中的内容为准。</w:t>
      </w:r>
    </w:p>
    <w:p>
      <w:pPr>
        <w:ind w:firstLine="420" w:firstLineChars="200"/>
        <w:rPr>
          <w:rFonts w:hint="eastAsia" w:ascii="宋体" w:hAnsi="宋体"/>
          <w:szCs w:val="21"/>
        </w:rPr>
      </w:pPr>
      <w:r>
        <w:rPr>
          <w:rFonts w:hint="eastAsia" w:ascii="宋体" w:hAnsi="宋体"/>
          <w:szCs w:val="21"/>
        </w:rPr>
        <w:t>（3）修改企业基本信息：点击“我的资料”在右侧列出企业在注册时填写的企业信息，在此处可以对填写的信息进行修改。</w:t>
      </w:r>
    </w:p>
    <w:p>
      <w:pPr>
        <w:numPr>
          <w:ilvl w:val="0"/>
          <w:numId w:val="11"/>
        </w:numPr>
        <w:ind w:left="0" w:firstLine="420" w:firstLineChars="200"/>
        <w:rPr>
          <w:rFonts w:hint="eastAsia" w:ascii="宋体" w:hAnsi="宋体"/>
          <w:szCs w:val="21"/>
        </w:rPr>
      </w:pPr>
      <w:r>
        <w:rPr>
          <w:rFonts w:hint="eastAsia" w:ascii="宋体" w:hAnsi="宋体"/>
          <w:szCs w:val="21"/>
        </w:rPr>
        <w:t>为企业选定初审评估办公室</w:t>
      </w:r>
    </w:p>
    <w:p>
      <w:pPr>
        <w:ind w:firstLine="420" w:firstLineChars="200"/>
        <w:rPr>
          <w:rFonts w:hint="eastAsia" w:ascii="宋体" w:hAnsi="宋体"/>
          <w:szCs w:val="21"/>
        </w:rPr>
      </w:pPr>
      <w:r>
        <w:rPr>
          <w:rFonts w:hint="eastAsia" w:ascii="宋体" w:hAnsi="宋体"/>
          <w:szCs w:val="21"/>
        </w:rPr>
        <w:t>企业提交申请后，系统管理员会在待办列表看到该企业提交申请信息，管理员根据企业的实际情况为该企业指定初审评估办公室，并将企业的申报信息发送给对应评估办公室的管理员与信息审核员。</w:t>
      </w:r>
    </w:p>
    <w:p>
      <w:pPr>
        <w:numPr>
          <w:ilvl w:val="0"/>
          <w:numId w:val="11"/>
        </w:numPr>
        <w:ind w:left="0" w:firstLine="420" w:firstLineChars="200"/>
        <w:rPr>
          <w:rFonts w:hint="eastAsia" w:ascii="宋体" w:hAnsi="宋体"/>
          <w:szCs w:val="21"/>
        </w:rPr>
      </w:pPr>
      <w:r>
        <w:rPr>
          <w:rFonts w:hint="eastAsia" w:ascii="宋体" w:hAnsi="宋体"/>
          <w:szCs w:val="21"/>
        </w:rPr>
        <w:t>各评估办公室对企业申报信息进行初审</w:t>
      </w:r>
    </w:p>
    <w:p>
      <w:pPr>
        <w:ind w:firstLine="420" w:firstLineChars="200"/>
        <w:rPr>
          <w:rFonts w:hint="eastAsia" w:ascii="宋体" w:hAnsi="宋体"/>
          <w:szCs w:val="21"/>
        </w:rPr>
      </w:pPr>
      <w:r>
        <w:rPr>
          <w:rFonts w:hint="eastAsia" w:ascii="宋体" w:hAnsi="宋体"/>
          <w:szCs w:val="21"/>
        </w:rPr>
        <w:t>系统管理员指企业的申报信息分配后，指定评估办公室的管理员和信息审核员登录到评估管理系统后，在我的待办列表中就会看到管理员分配的企业的申报信息（图5-1），点击后面的处理，打开企业申报信息展示页面（图5-2），根据评估工作的实际需要对企业提交的申报信息进行审核，在此需要说的是，评估指标表中的：年总营业收入、资产总额、年主营业务收入等几项依据标准的要求，在企业填写指标表的时候就做了输入限制，也就是企业在输入这些信息的时候肯定是符合他所申报的类型和级别所对应的数值，这样就可以减少我们审核中的一些工作。审核完材料后，可以根据实际情况填写审核意见。</w:t>
      </w:r>
    </w:p>
    <w:p>
      <w:pPr>
        <w:ind w:firstLine="420" w:firstLineChars="200"/>
        <w:rPr>
          <w:rFonts w:hint="eastAsia" w:ascii="宋体" w:hAnsi="宋体"/>
          <w:szCs w:val="21"/>
        </w:rPr>
      </w:pPr>
      <w:r>
        <w:rPr>
          <w:rFonts w:hint="eastAsia" w:ascii="宋体" w:hAnsi="宋体"/>
          <w:szCs w:val="21"/>
        </w:rPr>
        <w:t>在申报信息审核完成后，各评估办公室管理员可根据审核的实际状况对企业的申报信息作通过或者退回的处理，并填写审批意见。通过审核后，如果企业申报是的1A，2A则进入到制作评估计划阶段，如果是3A、4A、5A通过后企业的申报信息发往中物联评估办公室，由中联物评估办公室对企业的申报信息进行再审处理。</w:t>
      </w:r>
    </w:p>
    <w:p>
      <w:pPr>
        <w:rPr>
          <w:rFonts w:hint="eastAsia" w:ascii="宋体" w:hAnsi="宋体"/>
          <w:szCs w:val="21"/>
        </w:rPr>
      </w:pPr>
      <w:r>
        <w:rPr>
          <w:rFonts w:hint="eastAsia" w:ascii="宋体" w:hAnsi="宋体"/>
          <w:szCs w:val="21"/>
        </w:rPr>
        <w:drawing>
          <wp:inline distT="0" distB="0" distL="114300" distR="114300">
            <wp:extent cx="5268595" cy="4403725"/>
            <wp:effectExtent l="0" t="0" r="8255" b="15875"/>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pic:cNvPicPr>
                  </pic:nvPicPr>
                  <pic:blipFill>
                    <a:blip r:embed="rId21"/>
                    <a:stretch>
                      <a:fillRect/>
                    </a:stretch>
                  </pic:blipFill>
                  <pic:spPr>
                    <a:xfrm>
                      <a:off x="0" y="0"/>
                      <a:ext cx="5268595" cy="440372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（图5-1）</w:t>
      </w:r>
    </w:p>
    <w:p>
      <w:pPr>
        <w:rPr>
          <w:rFonts w:hint="eastAsia" w:ascii="宋体" w:hAnsi="宋体"/>
          <w:szCs w:val="21"/>
        </w:rPr>
      </w:pPr>
      <w:r>
        <w:rPr>
          <w:rFonts w:hint="eastAsia" w:ascii="宋体" w:hAnsi="宋体"/>
          <w:szCs w:val="21"/>
        </w:rPr>
        <w:drawing>
          <wp:inline distT="0" distB="0" distL="114300" distR="114300">
            <wp:extent cx="5269230" cy="4281805"/>
            <wp:effectExtent l="0" t="0" r="7620" b="4445"/>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22"/>
                    <a:stretch>
                      <a:fillRect/>
                    </a:stretch>
                  </pic:blipFill>
                  <pic:spPr>
                    <a:xfrm>
                      <a:off x="0" y="0"/>
                      <a:ext cx="5269230" cy="4281805"/>
                    </a:xfrm>
                    <a:prstGeom prst="rect">
                      <a:avLst/>
                    </a:prstGeom>
                    <a:noFill/>
                    <a:ln>
                      <a:noFill/>
                    </a:ln>
                  </pic:spPr>
                </pic:pic>
              </a:graphicData>
            </a:graphic>
          </wp:inline>
        </w:drawing>
      </w:r>
      <w:r>
        <w:rPr>
          <w:rFonts w:hint="eastAsia" w:ascii="宋体" w:hAnsi="宋体"/>
          <w:szCs w:val="21"/>
        </w:rPr>
        <w:drawing>
          <wp:inline distT="0" distB="0" distL="114300" distR="114300">
            <wp:extent cx="5280025" cy="3883025"/>
            <wp:effectExtent l="0" t="0" r="15875" b="3175"/>
            <wp:docPr id="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
                    <pic:cNvPicPr>
                      <a:picLocks noChangeAspect="1"/>
                    </pic:cNvPicPr>
                  </pic:nvPicPr>
                  <pic:blipFill>
                    <a:blip r:embed="rId23"/>
                    <a:stretch>
                      <a:fillRect/>
                    </a:stretch>
                  </pic:blipFill>
                  <pic:spPr>
                    <a:xfrm>
                      <a:off x="0" y="0"/>
                      <a:ext cx="5280025" cy="388302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（图5-2）</w:t>
      </w:r>
    </w:p>
    <w:p>
      <w:pPr>
        <w:ind w:firstLine="420" w:firstLineChars="200"/>
        <w:rPr>
          <w:rFonts w:hint="eastAsia" w:ascii="宋体" w:hAnsi="宋体"/>
          <w:szCs w:val="21"/>
        </w:rPr>
      </w:pPr>
      <w:r>
        <w:rPr>
          <w:rFonts w:hint="eastAsia" w:ascii="宋体" w:hAnsi="宋体"/>
          <w:szCs w:val="21"/>
        </w:rPr>
        <w:t>如果企业的申报信息存在问题，各评估办公室管理可以填写退回意见，将企业的申报信息退回到企业，此时企业的申报信息状态标识为退回（图5-3），同时企业的申报信息变为可修改状态，企业可以根据评估办公室的退回意见(图5-4)，对申报信息进行修改（具体操作见前），修改完成后，企业再次提交申报信息，提交后审报信息直接报送到上次评估的办公室。</w:t>
      </w:r>
    </w:p>
    <w:p>
      <w:pPr>
        <w:rPr>
          <w:rFonts w:hint="eastAsia" w:ascii="宋体" w:hAnsi="宋体"/>
          <w:szCs w:val="21"/>
        </w:rPr>
      </w:pPr>
      <w:r>
        <w:rPr>
          <w:rFonts w:hint="eastAsia" w:ascii="宋体" w:hAnsi="宋体"/>
          <w:szCs w:val="21"/>
        </w:rPr>
        <w:drawing>
          <wp:inline distT="0" distB="0" distL="114300" distR="114300">
            <wp:extent cx="5273040" cy="1583055"/>
            <wp:effectExtent l="0" t="0" r="3810" b="17145"/>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24"/>
                    <a:stretch>
                      <a:fillRect/>
                    </a:stretch>
                  </pic:blipFill>
                  <pic:spPr>
                    <a:xfrm>
                      <a:off x="0" y="0"/>
                      <a:ext cx="5273040" cy="158305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（图5-3）</w:t>
      </w:r>
    </w:p>
    <w:p>
      <w:pPr>
        <w:rPr>
          <w:rFonts w:hint="eastAsia" w:ascii="宋体" w:hAnsi="宋体"/>
          <w:szCs w:val="21"/>
        </w:rPr>
      </w:pPr>
      <w:r>
        <w:rPr>
          <w:rFonts w:hint="eastAsia" w:ascii="宋体" w:hAnsi="宋体"/>
          <w:szCs w:val="21"/>
        </w:rPr>
        <w:drawing>
          <wp:inline distT="0" distB="0" distL="114300" distR="114300">
            <wp:extent cx="5267960" cy="642620"/>
            <wp:effectExtent l="0" t="0" r="8890" b="5080"/>
            <wp:docPr id="6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pic:cNvPicPr>
                      <a:picLocks noChangeAspect="1"/>
                    </pic:cNvPicPr>
                  </pic:nvPicPr>
                  <pic:blipFill>
                    <a:blip r:embed="rId25"/>
                    <a:stretch>
                      <a:fillRect/>
                    </a:stretch>
                  </pic:blipFill>
                  <pic:spPr>
                    <a:xfrm>
                      <a:off x="0" y="0"/>
                      <a:ext cx="5267960" cy="64262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（图5-4）</w:t>
      </w:r>
    </w:p>
    <w:p>
      <w:pPr>
        <w:ind w:firstLine="420" w:firstLineChars="200"/>
        <w:rPr>
          <w:rFonts w:hint="eastAsia" w:ascii="宋体" w:hAnsi="宋体"/>
          <w:szCs w:val="21"/>
        </w:rPr>
      </w:pPr>
      <w:r>
        <w:rPr>
          <w:rFonts w:hint="eastAsia" w:ascii="宋体" w:hAnsi="宋体"/>
          <w:szCs w:val="21"/>
        </w:rPr>
        <w:t>企业再次提交申报信息后，对应评估办公室的管理员和信息审核员即可再次对申报信息进行审核（具体操作见前），审核完成后，评估办公室的管理员根据实际情况做通过或者退回的处理。</w:t>
      </w:r>
    </w:p>
    <w:p>
      <w:pPr>
        <w:ind w:firstLine="420" w:firstLineChars="200"/>
        <w:rPr>
          <w:rFonts w:hint="eastAsia" w:ascii="宋体" w:hAnsi="宋体"/>
          <w:szCs w:val="21"/>
        </w:rPr>
      </w:pPr>
      <w:r>
        <w:rPr>
          <w:rFonts w:hint="eastAsia" w:ascii="宋体" w:hAnsi="宋体"/>
          <w:szCs w:val="21"/>
        </w:rPr>
        <w:t>评估办公室信息审核员，只能对企业提交的申报信息进行查看审核操作，并可以填写审核意见，供评估办公室管理员参考，此意见对企业不可见。信息审核员不具体通过或者退回的功能。</w:t>
      </w:r>
    </w:p>
    <w:p>
      <w:pPr>
        <w:numPr>
          <w:ilvl w:val="0"/>
          <w:numId w:val="11"/>
        </w:numPr>
        <w:tabs>
          <w:tab w:val="left" w:pos="360"/>
          <w:tab w:val="left" w:pos="900"/>
        </w:tabs>
        <w:ind w:left="0" w:firstLine="420" w:firstLineChars="200"/>
        <w:rPr>
          <w:rFonts w:hint="eastAsia" w:ascii="宋体" w:hAnsi="宋体"/>
          <w:szCs w:val="21"/>
        </w:rPr>
      </w:pPr>
      <w:r>
        <w:rPr>
          <w:rFonts w:hint="eastAsia" w:ascii="宋体" w:hAnsi="宋体"/>
          <w:szCs w:val="21"/>
        </w:rPr>
        <w:t>再审操作</w:t>
      </w:r>
    </w:p>
    <w:p>
      <w:pPr>
        <w:ind w:firstLine="420" w:firstLineChars="200"/>
        <w:rPr>
          <w:rFonts w:hint="eastAsia" w:ascii="宋体" w:hAnsi="宋体"/>
          <w:szCs w:val="21"/>
        </w:rPr>
      </w:pPr>
      <w:r>
        <w:rPr>
          <w:rFonts w:hint="eastAsia" w:ascii="宋体" w:hAnsi="宋体"/>
          <w:szCs w:val="21"/>
        </w:rPr>
        <w:t>企业提交的申请通过初审后，1A和2A的企业直接进入制作评估计划环节，由地方评估办公室管理员具体操作；3A—5A需要提交中物联评估办公室进行再审。再审环节中中物联评估办公室的管理员和信息审核员可以查看企业的信息，填写再审的内部意见（同样仅为中物联评估办公室管理员和信息审核员可见），中物联评估办公室管理员可以填写再审意见，确定企业通过再审或者是退回的操作。</w:t>
      </w:r>
    </w:p>
    <w:p>
      <w:pPr>
        <w:numPr>
          <w:ilvl w:val="0"/>
          <w:numId w:val="11"/>
        </w:numPr>
        <w:ind w:left="0" w:firstLine="420" w:firstLineChars="200"/>
        <w:rPr>
          <w:rFonts w:hint="eastAsia" w:ascii="宋体" w:hAnsi="宋体"/>
          <w:szCs w:val="21"/>
        </w:rPr>
      </w:pPr>
      <w:r>
        <w:rPr>
          <w:rFonts w:hint="eastAsia" w:ascii="宋体" w:hAnsi="宋体"/>
          <w:szCs w:val="21"/>
        </w:rPr>
        <w:t>制作评估计划和任务通知书</w:t>
      </w:r>
    </w:p>
    <w:p>
      <w:pPr>
        <w:ind w:firstLine="420" w:firstLineChars="200"/>
        <w:rPr>
          <w:rFonts w:hint="eastAsia" w:ascii="宋体" w:hAnsi="宋体"/>
          <w:szCs w:val="21"/>
        </w:rPr>
      </w:pPr>
      <w:r>
        <w:rPr>
          <w:rFonts w:hint="eastAsia" w:ascii="宋体" w:hAnsi="宋体"/>
          <w:szCs w:val="21"/>
        </w:rPr>
        <w:t xml:space="preserve">通过初审（3A以上通过再审）的企业，申报信息将被发往对应评估办公室管理员，在评估办公室管理员我的待办列表中将列出该企业的信息（图7-1），点击处理进入申报信息页面（图7-2），在页面的最下方“评估信息部分”。 </w:t>
      </w:r>
    </w:p>
    <w:p>
      <w:pPr>
        <w:rPr>
          <w:rFonts w:hint="eastAsia" w:ascii="宋体" w:hAnsi="宋体"/>
          <w:szCs w:val="21"/>
        </w:rPr>
      </w:pPr>
      <w:r>
        <w:rPr>
          <w:rFonts w:hint="eastAsia" w:ascii="宋体" w:hAnsi="宋体"/>
          <w:szCs w:val="21"/>
        </w:rPr>
        <w:drawing>
          <wp:inline distT="0" distB="0" distL="114300" distR="114300">
            <wp:extent cx="5268595" cy="1360805"/>
            <wp:effectExtent l="0" t="0" r="8255" b="10795"/>
            <wp:docPr id="6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1"/>
                    <pic:cNvPicPr>
                      <a:picLocks noChangeAspect="1"/>
                    </pic:cNvPicPr>
                  </pic:nvPicPr>
                  <pic:blipFill>
                    <a:blip r:embed="rId26"/>
                    <a:stretch>
                      <a:fillRect/>
                    </a:stretch>
                  </pic:blipFill>
                  <pic:spPr>
                    <a:xfrm>
                      <a:off x="0" y="0"/>
                      <a:ext cx="5268595" cy="136080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（图7-1）</w:t>
      </w:r>
    </w:p>
    <w:p>
      <w:pPr>
        <w:rPr>
          <w:rFonts w:hint="eastAsia" w:ascii="宋体" w:hAnsi="宋体"/>
          <w:szCs w:val="21"/>
        </w:rPr>
      </w:pPr>
      <w:r>
        <w:rPr>
          <w:rFonts w:hint="eastAsia" w:ascii="宋体" w:hAnsi="宋体"/>
          <w:szCs w:val="21"/>
        </w:rPr>
        <w:drawing>
          <wp:inline distT="0" distB="0" distL="114300" distR="114300">
            <wp:extent cx="5271135" cy="2727960"/>
            <wp:effectExtent l="0" t="0" r="5715" b="15240"/>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27"/>
                    <a:stretch>
                      <a:fillRect/>
                    </a:stretch>
                  </pic:blipFill>
                  <pic:spPr>
                    <a:xfrm>
                      <a:off x="0" y="0"/>
                      <a:ext cx="5271135" cy="272796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（图7-2）</w:t>
      </w:r>
    </w:p>
    <w:p>
      <w:pPr>
        <w:ind w:firstLine="420" w:firstLineChars="200"/>
        <w:rPr>
          <w:rFonts w:hint="eastAsia" w:ascii="宋体" w:hAnsi="宋体"/>
          <w:szCs w:val="21"/>
        </w:rPr>
      </w:pPr>
      <w:r>
        <w:rPr>
          <w:rFonts w:hint="eastAsia" w:ascii="宋体" w:hAnsi="宋体"/>
          <w:szCs w:val="21"/>
        </w:rPr>
        <w:t>点击填写按钮，打开制作评估计划页面（图7-3），管理员可以在这里根据实际的工作安排制作评估计划。主要的操作是选择现场评估组的组长和组员，4A、5A企业可以指定顾问。在选择评估组成员时，系统已经对人员按姓氏拼音进行了排序，以方便选择（图7-4），填写完成后点击页面下方的保存按钮，系统会根据企业申报的级别及管理员选择的评估组成员，评估日期等相关系统自动生成评估计划和任务通知书，并保存为Word文档，管理可以在线打开并进行打印操作。填写完评估计划后，申报信息页面如图（7-5）。</w:t>
      </w:r>
    </w:p>
    <w:p>
      <w:pPr>
        <w:rPr>
          <w:rFonts w:hint="eastAsia" w:ascii="宋体" w:hAnsi="宋体"/>
          <w:szCs w:val="21"/>
        </w:rPr>
      </w:pPr>
      <w:r>
        <w:rPr>
          <w:rFonts w:hint="eastAsia" w:ascii="宋体" w:hAnsi="宋体"/>
          <w:szCs w:val="21"/>
        </w:rPr>
        <w:drawing>
          <wp:inline distT="0" distB="0" distL="114300" distR="114300">
            <wp:extent cx="5269865" cy="4001770"/>
            <wp:effectExtent l="0" t="0" r="6985" b="17780"/>
            <wp:docPr id="69" name="图片 23" descr="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descr="j1"/>
                    <pic:cNvPicPr>
                      <a:picLocks noChangeAspect="1"/>
                    </pic:cNvPicPr>
                  </pic:nvPicPr>
                  <pic:blipFill>
                    <a:blip r:embed="rId28"/>
                    <a:stretch>
                      <a:fillRect/>
                    </a:stretch>
                  </pic:blipFill>
                  <pic:spPr>
                    <a:xfrm>
                      <a:off x="0" y="0"/>
                      <a:ext cx="5269865" cy="4001770"/>
                    </a:xfrm>
                    <a:prstGeom prst="rect">
                      <a:avLst/>
                    </a:prstGeom>
                    <a:noFill/>
                    <a:ln>
                      <a:noFill/>
                    </a:ln>
                  </pic:spPr>
                </pic:pic>
              </a:graphicData>
            </a:graphic>
          </wp:inline>
        </w:drawing>
      </w:r>
    </w:p>
    <w:p>
      <w:pPr>
        <w:rPr>
          <w:rFonts w:hint="eastAsia" w:ascii="宋体" w:hAnsi="宋体"/>
          <w:szCs w:val="21"/>
        </w:rPr>
      </w:pPr>
      <w:r>
        <w:rPr>
          <w:rFonts w:hint="eastAsia" w:ascii="宋体" w:hAnsi="宋体"/>
          <w:szCs w:val="21"/>
        </w:rPr>
        <w:drawing>
          <wp:inline distT="0" distB="0" distL="114300" distR="114300">
            <wp:extent cx="5152390" cy="2610485"/>
            <wp:effectExtent l="0" t="0" r="10160" b="18415"/>
            <wp:docPr id="50" name="图片 24" descr="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descr="j2"/>
                    <pic:cNvPicPr>
                      <a:picLocks noChangeAspect="1"/>
                    </pic:cNvPicPr>
                  </pic:nvPicPr>
                  <pic:blipFill>
                    <a:blip r:embed="rId29"/>
                    <a:stretch>
                      <a:fillRect/>
                    </a:stretch>
                  </pic:blipFill>
                  <pic:spPr>
                    <a:xfrm>
                      <a:off x="0" y="0"/>
                      <a:ext cx="5152390" cy="261048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（图7-3）</w:t>
      </w:r>
    </w:p>
    <w:p>
      <w:pPr>
        <w:rPr>
          <w:rFonts w:hint="eastAsia" w:ascii="宋体" w:hAnsi="宋体"/>
          <w:szCs w:val="21"/>
        </w:rPr>
      </w:pPr>
      <w:r>
        <w:rPr>
          <w:rFonts w:hint="eastAsia" w:ascii="宋体" w:hAnsi="宋体"/>
          <w:szCs w:val="21"/>
        </w:rPr>
        <w:drawing>
          <wp:inline distT="0" distB="0" distL="114300" distR="114300">
            <wp:extent cx="5154295" cy="2213610"/>
            <wp:effectExtent l="0" t="0" r="8255" b="15240"/>
            <wp:docPr id="52" name="图片 25"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descr="clip_image001"/>
                    <pic:cNvPicPr>
                      <a:picLocks noChangeAspect="1"/>
                    </pic:cNvPicPr>
                  </pic:nvPicPr>
                  <pic:blipFill>
                    <a:blip r:embed="rId30"/>
                    <a:stretch>
                      <a:fillRect/>
                    </a:stretch>
                  </pic:blipFill>
                  <pic:spPr>
                    <a:xfrm>
                      <a:off x="0" y="0"/>
                      <a:ext cx="5154295" cy="221361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（图7-4）</w:t>
      </w:r>
    </w:p>
    <w:p>
      <w:pPr>
        <w:rPr>
          <w:rFonts w:hint="eastAsia" w:ascii="宋体" w:hAnsi="宋体"/>
          <w:szCs w:val="21"/>
        </w:rPr>
      </w:pPr>
      <w:r>
        <w:rPr>
          <w:rFonts w:hint="eastAsia" w:ascii="宋体" w:hAnsi="宋体"/>
          <w:szCs w:val="21"/>
        </w:rPr>
        <w:drawing>
          <wp:inline distT="0" distB="0" distL="114300" distR="114300">
            <wp:extent cx="5155565" cy="635000"/>
            <wp:effectExtent l="0" t="0" r="6985" b="12700"/>
            <wp:docPr id="53" name="图片 26" descr="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descr="j3"/>
                    <pic:cNvPicPr>
                      <a:picLocks noChangeAspect="1"/>
                    </pic:cNvPicPr>
                  </pic:nvPicPr>
                  <pic:blipFill>
                    <a:blip r:embed="rId31"/>
                    <a:stretch>
                      <a:fillRect/>
                    </a:stretch>
                  </pic:blipFill>
                  <pic:spPr>
                    <a:xfrm>
                      <a:off x="0" y="0"/>
                      <a:ext cx="5155565" cy="63500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（图7-5）</w:t>
      </w:r>
    </w:p>
    <w:p>
      <w:pPr>
        <w:spacing w:line="280" w:lineRule="exact"/>
        <w:ind w:firstLine="420" w:firstLineChars="200"/>
        <w:rPr>
          <w:rFonts w:hint="eastAsia" w:ascii="宋体" w:hAnsi="宋体"/>
          <w:szCs w:val="21"/>
        </w:rPr>
      </w:pPr>
      <w:r>
        <w:rPr>
          <w:rFonts w:hint="eastAsia" w:ascii="宋体" w:hAnsi="宋体"/>
          <w:szCs w:val="21"/>
        </w:rPr>
        <w:t>完成所有任务，并确认无误后，点击页面下面的完成按钮，会结束制作评估计划，进入现场评估环节。</w:t>
      </w:r>
    </w:p>
    <w:p>
      <w:pPr>
        <w:numPr>
          <w:ilvl w:val="0"/>
          <w:numId w:val="11"/>
        </w:numPr>
        <w:spacing w:line="280" w:lineRule="exact"/>
        <w:ind w:left="0" w:firstLine="420" w:firstLineChars="200"/>
        <w:rPr>
          <w:rFonts w:hint="eastAsia" w:ascii="宋体" w:hAnsi="宋体"/>
          <w:szCs w:val="21"/>
        </w:rPr>
      </w:pPr>
      <w:r>
        <w:rPr>
          <w:rFonts w:hint="eastAsia" w:ascii="宋体" w:hAnsi="宋体"/>
          <w:szCs w:val="21"/>
        </w:rPr>
        <w:t>制作现场评估评估报告</w:t>
      </w:r>
    </w:p>
    <w:p>
      <w:pPr>
        <w:spacing w:line="280" w:lineRule="exact"/>
        <w:ind w:firstLine="420" w:firstLineChars="200"/>
        <w:rPr>
          <w:rFonts w:hint="eastAsia" w:ascii="宋体" w:hAnsi="宋体"/>
          <w:szCs w:val="21"/>
        </w:rPr>
      </w:pPr>
      <w:r>
        <w:rPr>
          <w:rFonts w:hint="eastAsia" w:ascii="宋体" w:hAnsi="宋体"/>
          <w:szCs w:val="21"/>
        </w:rPr>
        <w:t>评估计划制作结束后，系统管理员将企业的申报信息发往计划指定的评估组成员，此环节中评估组成员的我的待办列表中后列出需要进行处理的企业的申报信息，点击处理进入申报信息页面，在页面的下面出现制作现场评估报告内容（图8-1）。其中评估组的组长需要填写现场评估报告，评估组其他成员只能在线查看企业的申报信息，并与企业提供的实际材料进行复查。</w:t>
      </w:r>
    </w:p>
    <w:p>
      <w:pPr>
        <w:rPr>
          <w:rFonts w:hint="eastAsia" w:ascii="宋体" w:hAnsi="宋体"/>
          <w:szCs w:val="21"/>
        </w:rPr>
      </w:pPr>
      <w:r>
        <w:rPr>
          <w:rFonts w:hint="eastAsia" w:ascii="宋体" w:hAnsi="宋体"/>
          <w:szCs w:val="21"/>
        </w:rPr>
        <w:drawing>
          <wp:inline distT="0" distB="0" distL="114300" distR="114300">
            <wp:extent cx="5180330" cy="908685"/>
            <wp:effectExtent l="0" t="0" r="1270" b="5715"/>
            <wp:docPr id="74" name="图片 27" descr="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descr="xc"/>
                    <pic:cNvPicPr>
                      <a:picLocks noChangeAspect="1"/>
                    </pic:cNvPicPr>
                  </pic:nvPicPr>
                  <pic:blipFill>
                    <a:blip r:embed="rId32"/>
                    <a:stretch>
                      <a:fillRect/>
                    </a:stretch>
                  </pic:blipFill>
                  <pic:spPr>
                    <a:xfrm>
                      <a:off x="0" y="0"/>
                      <a:ext cx="5180330" cy="90868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（图8-1）</w:t>
      </w:r>
    </w:p>
    <w:p>
      <w:pPr>
        <w:spacing w:line="280" w:lineRule="exact"/>
        <w:ind w:firstLine="420" w:firstLineChars="200"/>
        <w:rPr>
          <w:rFonts w:hint="eastAsia" w:ascii="宋体" w:hAnsi="宋体"/>
          <w:szCs w:val="21"/>
        </w:rPr>
      </w:pPr>
      <w:r>
        <w:rPr>
          <w:rFonts w:hint="eastAsia" w:ascii="宋体" w:hAnsi="宋体"/>
          <w:szCs w:val="21"/>
        </w:rPr>
        <w:t>评估组长在线填写现场评估报告（图8-2），组长可以根据现场评估的实际情况，选择最终的评估类型，可以与企业申报的类型不一样，填写完成后系统自动生成现场评估报告的word文档，5A级企业同时生成现场评估数据表。</w:t>
      </w:r>
    </w:p>
    <w:p>
      <w:pPr>
        <w:rPr>
          <w:rFonts w:hint="eastAsia" w:ascii="宋体" w:hAnsi="宋体"/>
          <w:szCs w:val="21"/>
        </w:rPr>
      </w:pPr>
      <w:r>
        <w:rPr>
          <w:rFonts w:hint="eastAsia" w:ascii="宋体" w:hAnsi="宋体"/>
          <w:szCs w:val="21"/>
        </w:rPr>
        <w:drawing>
          <wp:inline distT="0" distB="0" distL="114300" distR="114300">
            <wp:extent cx="5390515" cy="4239895"/>
            <wp:effectExtent l="0" t="0" r="635" b="8255"/>
            <wp:docPr id="72" name="图片 28" descr="x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8" descr="xc1"/>
                    <pic:cNvPicPr>
                      <a:picLocks noChangeAspect="1"/>
                    </pic:cNvPicPr>
                  </pic:nvPicPr>
                  <pic:blipFill>
                    <a:blip r:embed="rId33"/>
                    <a:stretch>
                      <a:fillRect/>
                    </a:stretch>
                  </pic:blipFill>
                  <pic:spPr>
                    <a:xfrm>
                      <a:off x="0" y="0"/>
                      <a:ext cx="5390515" cy="4239895"/>
                    </a:xfrm>
                    <a:prstGeom prst="rect">
                      <a:avLst/>
                    </a:prstGeom>
                    <a:noFill/>
                    <a:ln>
                      <a:noFill/>
                    </a:ln>
                  </pic:spPr>
                </pic:pic>
              </a:graphicData>
            </a:graphic>
          </wp:inline>
        </w:drawing>
      </w:r>
      <w:r>
        <w:rPr>
          <w:rFonts w:hint="eastAsia" w:ascii="宋体" w:hAnsi="宋体"/>
          <w:szCs w:val="21"/>
        </w:rPr>
        <w:drawing>
          <wp:inline distT="0" distB="0" distL="114300" distR="114300">
            <wp:extent cx="5389880" cy="3564255"/>
            <wp:effectExtent l="0" t="0" r="1270" b="17145"/>
            <wp:docPr id="73" name="图片 29" descr="x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 descr="xc2"/>
                    <pic:cNvPicPr>
                      <a:picLocks noChangeAspect="1"/>
                    </pic:cNvPicPr>
                  </pic:nvPicPr>
                  <pic:blipFill>
                    <a:blip r:embed="rId34"/>
                    <a:stretch>
                      <a:fillRect/>
                    </a:stretch>
                  </pic:blipFill>
                  <pic:spPr>
                    <a:xfrm>
                      <a:off x="0" y="0"/>
                      <a:ext cx="5389880" cy="356425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（图8-2）</w:t>
      </w:r>
    </w:p>
    <w:p>
      <w:pPr>
        <w:ind w:firstLine="420" w:firstLineChars="200"/>
        <w:rPr>
          <w:rFonts w:hint="eastAsia" w:ascii="宋体" w:hAnsi="宋体"/>
          <w:szCs w:val="21"/>
        </w:rPr>
      </w:pPr>
      <w:r>
        <w:rPr>
          <w:rFonts w:hint="eastAsia" w:ascii="宋体" w:hAnsi="宋体"/>
          <w:szCs w:val="21"/>
        </w:rPr>
        <w:t>其中5A的企业评估组长还需要修正企业申报信息中填写的附表1和附表2的内容（图8-3），并填写企业整体评价表（图8-4）。同时申报5A级的企业需要登录系统填写企业自我评价表。</w:t>
      </w:r>
    </w:p>
    <w:p>
      <w:pPr>
        <w:rPr>
          <w:rFonts w:hint="eastAsia" w:ascii="宋体" w:hAnsi="宋体"/>
          <w:szCs w:val="21"/>
        </w:rPr>
      </w:pPr>
      <w:r>
        <w:rPr>
          <w:rFonts w:hint="eastAsia" w:ascii="宋体" w:hAnsi="宋体"/>
          <w:szCs w:val="21"/>
        </w:rPr>
        <w:drawing>
          <wp:inline distT="0" distB="0" distL="114300" distR="114300">
            <wp:extent cx="5260340" cy="2985135"/>
            <wp:effectExtent l="0" t="0" r="16510" b="5715"/>
            <wp:docPr id="70" name="图片 30"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descr="clip_image001"/>
                    <pic:cNvPicPr>
                      <a:picLocks noChangeAspect="1"/>
                    </pic:cNvPicPr>
                  </pic:nvPicPr>
                  <pic:blipFill>
                    <a:blip r:embed="rId35"/>
                    <a:stretch>
                      <a:fillRect/>
                    </a:stretch>
                  </pic:blipFill>
                  <pic:spPr>
                    <a:xfrm>
                      <a:off x="0" y="0"/>
                      <a:ext cx="5260340" cy="298513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（图8-3）</w:t>
      </w:r>
    </w:p>
    <w:p>
      <w:pPr>
        <w:rPr>
          <w:rFonts w:hint="eastAsia" w:ascii="宋体" w:hAnsi="宋体"/>
          <w:szCs w:val="21"/>
        </w:rPr>
      </w:pPr>
      <w:r>
        <w:rPr>
          <w:rFonts w:hint="eastAsia" w:ascii="宋体" w:hAnsi="宋体"/>
          <w:szCs w:val="21"/>
        </w:rPr>
        <w:drawing>
          <wp:inline distT="0" distB="0" distL="114300" distR="114300">
            <wp:extent cx="5271135" cy="3659505"/>
            <wp:effectExtent l="0" t="0" r="5715" b="17145"/>
            <wp:docPr id="75" name="图片 31" descr="x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1" descr="xc9"/>
                    <pic:cNvPicPr>
                      <a:picLocks noChangeAspect="1"/>
                    </pic:cNvPicPr>
                  </pic:nvPicPr>
                  <pic:blipFill>
                    <a:blip r:embed="rId36"/>
                    <a:stretch>
                      <a:fillRect/>
                    </a:stretch>
                  </pic:blipFill>
                  <pic:spPr>
                    <a:xfrm>
                      <a:off x="0" y="0"/>
                      <a:ext cx="5271135" cy="3659505"/>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（图8-4）</w:t>
      </w:r>
    </w:p>
    <w:p>
      <w:pPr>
        <w:ind w:firstLine="420" w:firstLineChars="200"/>
        <w:rPr>
          <w:rFonts w:hint="eastAsia" w:ascii="宋体" w:hAnsi="宋体"/>
          <w:szCs w:val="21"/>
        </w:rPr>
      </w:pPr>
      <w:r>
        <w:rPr>
          <w:rFonts w:hint="eastAsia" w:ascii="宋体" w:hAnsi="宋体"/>
          <w:szCs w:val="21"/>
        </w:rPr>
        <w:t>完成现场评估工作后，组长可以根据现场评估的实际情况确认企业是否通过评估（图8-5），通过则进入评委会审定环节，如果不通过结束整个评估流程，完成企业申报信息的所有评估工作。</w:t>
      </w:r>
    </w:p>
    <w:p>
      <w:pPr>
        <w:rPr>
          <w:rFonts w:hint="eastAsia" w:ascii="宋体" w:hAnsi="宋体"/>
          <w:szCs w:val="21"/>
        </w:rPr>
      </w:pPr>
      <w:r>
        <w:rPr>
          <w:rFonts w:hint="eastAsia" w:ascii="宋体" w:hAnsi="宋体"/>
          <w:szCs w:val="21"/>
        </w:rPr>
        <w:drawing>
          <wp:inline distT="0" distB="0" distL="114300" distR="114300">
            <wp:extent cx="5268595" cy="880110"/>
            <wp:effectExtent l="0" t="0" r="8255" b="15240"/>
            <wp:docPr id="71" name="图片 32" descr="x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2" descr="xc3"/>
                    <pic:cNvPicPr>
                      <a:picLocks noChangeAspect="1"/>
                    </pic:cNvPicPr>
                  </pic:nvPicPr>
                  <pic:blipFill>
                    <a:blip r:embed="rId37"/>
                    <a:stretch>
                      <a:fillRect/>
                    </a:stretch>
                  </pic:blipFill>
                  <pic:spPr>
                    <a:xfrm>
                      <a:off x="0" y="0"/>
                      <a:ext cx="5268595" cy="880110"/>
                    </a:xfrm>
                    <a:prstGeom prst="rect">
                      <a:avLst/>
                    </a:prstGeom>
                    <a:noFill/>
                    <a:ln>
                      <a:noFill/>
                    </a:ln>
                  </pic:spPr>
                </pic:pic>
              </a:graphicData>
            </a:graphic>
          </wp:inline>
        </w:drawing>
      </w:r>
    </w:p>
    <w:p>
      <w:pPr>
        <w:jc w:val="center"/>
        <w:rPr>
          <w:rFonts w:hint="eastAsia" w:ascii="宋体" w:hAnsi="宋体"/>
          <w:szCs w:val="21"/>
        </w:rPr>
      </w:pPr>
      <w:r>
        <w:rPr>
          <w:rFonts w:hint="eastAsia" w:ascii="宋体" w:hAnsi="宋体"/>
          <w:szCs w:val="21"/>
        </w:rPr>
        <w:t>（图8-5）</w:t>
      </w:r>
    </w:p>
    <w:p>
      <w:pPr>
        <w:numPr>
          <w:ilvl w:val="0"/>
          <w:numId w:val="11"/>
        </w:numPr>
        <w:ind w:left="0" w:firstLine="420" w:firstLineChars="200"/>
        <w:rPr>
          <w:rFonts w:hint="eastAsia" w:ascii="宋体" w:hAnsi="宋体"/>
          <w:szCs w:val="21"/>
        </w:rPr>
      </w:pPr>
      <w:r>
        <w:rPr>
          <w:rFonts w:hint="eastAsia" w:ascii="宋体" w:hAnsi="宋体"/>
          <w:szCs w:val="21"/>
        </w:rPr>
        <w:t>评委会审定</w:t>
      </w:r>
    </w:p>
    <w:p>
      <w:pPr>
        <w:ind w:firstLine="420" w:firstLineChars="200"/>
        <w:rPr>
          <w:rFonts w:hint="eastAsia" w:ascii="宋体" w:hAnsi="宋体"/>
          <w:szCs w:val="21"/>
        </w:rPr>
      </w:pPr>
      <w:r>
        <w:rPr>
          <w:rFonts w:hint="eastAsia" w:ascii="宋体" w:hAnsi="宋体"/>
          <w:szCs w:val="21"/>
        </w:rPr>
        <w:t>现场评估工作结束以后，整个评估工作基本上结束上了，待同一批次的企业的现场评估工作都结束后，各评估办公室管理员将所有企业的申报及评估信息，提交评估委员会行审定，1A、2A企业的申报及评估信息由地方评估办公室管理员提交给本评估办公室评委会进行审定，3A、4A、5A企业的申报及评估信息由中物联管理员提交中物联评委会进行审定。在此环节中各评委会的委员们可以登录到系统中，查看自己所属评委会提交的待审定企业的申报及评估信息，并可以填写审定意见。评委会审定工作结束后，整个评估过程即完成。各评估办公室管理员将所有的申报信息提交给系统管理员，等待中物联发布通告。</w:t>
      </w:r>
    </w:p>
    <w:p>
      <w:pPr>
        <w:numPr>
          <w:ilvl w:val="0"/>
          <w:numId w:val="11"/>
        </w:numPr>
        <w:ind w:left="0" w:firstLine="420" w:firstLineChars="200"/>
        <w:rPr>
          <w:rFonts w:hint="eastAsia" w:ascii="宋体" w:hAnsi="宋体"/>
          <w:szCs w:val="21"/>
        </w:rPr>
      </w:pPr>
      <w:r>
        <w:rPr>
          <w:rFonts w:hint="eastAsia" w:ascii="宋体" w:hAnsi="宋体"/>
          <w:szCs w:val="21"/>
        </w:rPr>
        <w:t>通告</w:t>
      </w:r>
    </w:p>
    <w:p>
      <w:pPr>
        <w:ind w:firstLine="420" w:firstLineChars="200"/>
        <w:rPr>
          <w:rFonts w:hint="eastAsia" w:ascii="宋体" w:hAnsi="宋体"/>
          <w:szCs w:val="21"/>
        </w:rPr>
      </w:pPr>
      <w:r>
        <w:rPr>
          <w:rFonts w:hint="eastAsia" w:ascii="宋体" w:hAnsi="宋体"/>
          <w:szCs w:val="21"/>
        </w:rPr>
        <w:t>待一个批次的所有企业的评估工作全部结束后，中物联统一对此次所评定的企业信息对外发布公告。</w:t>
      </w:r>
    </w:p>
    <w:p>
      <w:pPr>
        <w:numPr>
          <w:ilvl w:val="0"/>
          <w:numId w:val="11"/>
        </w:numPr>
        <w:tabs>
          <w:tab w:val="left" w:pos="720"/>
          <w:tab w:val="left" w:pos="900"/>
        </w:tabs>
        <w:ind w:left="0" w:firstLine="420" w:firstLineChars="200"/>
        <w:rPr>
          <w:rFonts w:hint="eastAsia" w:ascii="宋体" w:hAnsi="宋体"/>
          <w:szCs w:val="21"/>
        </w:rPr>
      </w:pPr>
      <w:r>
        <w:rPr>
          <w:rFonts w:hint="eastAsia" w:ascii="宋体" w:hAnsi="宋体"/>
          <w:szCs w:val="21"/>
        </w:rPr>
        <w:t>完成评审</w:t>
      </w:r>
    </w:p>
    <w:p>
      <w:pPr>
        <w:ind w:firstLine="420" w:firstLineChars="200"/>
        <w:rPr>
          <w:rFonts w:hint="eastAsia" w:ascii="宋体" w:hAnsi="宋体"/>
          <w:szCs w:val="21"/>
        </w:rPr>
      </w:pPr>
      <w:r>
        <w:rPr>
          <w:rFonts w:hint="eastAsia" w:ascii="宋体" w:hAnsi="宋体"/>
          <w:szCs w:val="21"/>
        </w:rPr>
        <w:t>通告结束后，系统管理将所有评估企业的评审状态更改为已发布通告，确定企业的最终评审结果，结束此次评审工作的流程。</w:t>
      </w:r>
    </w:p>
    <w:p>
      <w:pPr>
        <w:tabs>
          <w:tab w:val="left" w:pos="900"/>
        </w:tabs>
        <w:rPr>
          <w:rFonts w:hint="eastAsia" w:ascii="宋体" w:hAnsi="宋体"/>
          <w:szCs w:val="21"/>
        </w:rPr>
      </w:pPr>
      <w:r>
        <w:rPr>
          <w:rFonts w:hint="eastAsia" w:ascii="宋体" w:hAnsi="宋体"/>
          <w:szCs w:val="21"/>
        </w:rPr>
        <w:t xml:space="preserve">    （二）复核流程</w:t>
      </w:r>
    </w:p>
    <w:p>
      <w:pPr>
        <w:ind w:firstLine="420" w:firstLineChars="200"/>
        <w:rPr>
          <w:rFonts w:hint="eastAsia" w:ascii="宋体" w:hAnsi="宋体"/>
          <w:szCs w:val="21"/>
        </w:rPr>
      </w:pPr>
      <w:r>
        <w:rPr>
          <w:rFonts w:hint="eastAsia" w:ascii="宋体" w:hAnsi="宋体"/>
          <w:szCs w:val="21"/>
        </w:rPr>
        <w:t>复核企业的申报及审理流程大致与新评企业相当，部分不同之处以下会做更详细的阐述，复核的流程图如下所示：</w:t>
      </w:r>
    </w:p>
    <w:p>
      <w:pPr>
        <w:ind w:firstLine="420" w:firstLineChars="200"/>
        <w:rPr>
          <w:rFonts w:hint="eastAsia" w:ascii="宋体" w:hAnsi="宋体"/>
          <w:szCs w:val="21"/>
        </w:rPr>
      </w:pPr>
      <w:r>
        <w:rPr>
          <w:rFonts w:hint="eastAsia" w:ascii="宋体" w:hAnsi="宋体"/>
          <w:szCs w:val="21"/>
        </w:rPr>
        <w:t>根据《关于〈印发物流企业综合评估复核工作实施办法〉（试行）的通知》（物联评估字〔2011〕57号）的规定，进入复核期的企业满足一定条件之后可以免除现场复核程序，反映在网上申报程序中，对这类情形的处理方式如下：</w:t>
      </w:r>
    </w:p>
    <w:p>
      <w:pPr>
        <w:numPr>
          <w:ilvl w:val="0"/>
          <w:numId w:val="12"/>
        </w:numPr>
        <w:ind w:left="0" w:firstLine="420" w:firstLineChars="200"/>
        <w:rPr>
          <w:rFonts w:hint="eastAsia" w:ascii="宋体" w:hAnsi="宋体"/>
          <w:szCs w:val="21"/>
        </w:rPr>
      </w:pPr>
      <w:r>
        <w:rPr>
          <w:rFonts w:hint="eastAsia" w:ascii="宋体" w:hAnsi="宋体"/>
          <w:szCs w:val="21"/>
        </w:rPr>
        <w:t>1A、2A级的复核企业在通过了地方评估办的初审之后，由地方评估办决定是否需要进行现场复核程序；3A、4A、5A级复核企业在通过了地方评估办的初审之后，由地方评估办向中物联评估办提交是否需要进行现场复核程序的申请，中物联评估办对企业的复核材料进行再审之后做出该企业是否需要进行现场复核程序的最终决定。</w:t>
      </w:r>
    </w:p>
    <w:p>
      <w:pPr>
        <w:numPr>
          <w:ilvl w:val="0"/>
          <w:numId w:val="12"/>
        </w:numPr>
        <w:ind w:left="0" w:firstLine="420" w:firstLineChars="200"/>
        <w:rPr>
          <w:rFonts w:hint="eastAsia" w:ascii="宋体" w:hAnsi="宋体"/>
          <w:szCs w:val="21"/>
        </w:rPr>
      </w:pPr>
      <w:r>
        <w:rPr>
          <w:rFonts w:hint="eastAsia" w:ascii="宋体" w:hAnsi="宋体"/>
          <w:szCs w:val="21"/>
        </w:rPr>
        <w:t>如最终确定企业需要进行现场复核程序，则3A级以上（含3A）企业由中物联评估办制作复核计划和复核任务通知书；2A级以下（含2A）企业由地方评估办制作复核计划和复核任务通知书。最终由复核计划中确认的复核组组长完成复核报告的填写，并注意在填写复核报告时明确选择该企业是需要进行现场复核的企业。</w:t>
      </w:r>
    </w:p>
    <w:p>
      <w:pPr>
        <w:numPr>
          <w:ilvl w:val="0"/>
          <w:numId w:val="12"/>
        </w:numPr>
        <w:ind w:left="0" w:firstLine="420" w:firstLineChars="200"/>
        <w:rPr>
          <w:rFonts w:hint="eastAsia" w:ascii="宋体" w:hAnsi="宋体"/>
          <w:szCs w:val="21"/>
        </w:rPr>
      </w:pPr>
      <w:r>
        <w:rPr>
          <w:rFonts w:hint="eastAsia" w:ascii="宋体" w:hAnsi="宋体"/>
          <w:szCs w:val="21"/>
        </w:rPr>
        <w:t>如最终确定企业不需要进行现场复核程序，则3A级以上（含3A）企业由中物联评估办进行操作确认进行书面审核材料的复核小组成员；2A级以下（含2A）企业由地方评估办进行操作确认进行书面审核材料的复核小组成员。最终由经确认的复核组组长完成复核报告的填写，并注意在填写复核报告时明确选择该企业是不需要进行现场复核的企业。</w:t>
      </w:r>
    </w:p>
    <w:p>
      <w:pPr>
        <w:ind w:firstLine="420" w:firstLineChars="200"/>
        <w:rPr>
          <w:rFonts w:hint="eastAsia" w:ascii="宋体" w:hAnsi="宋体"/>
          <w:szCs w:val="21"/>
        </w:rPr>
      </w:pPr>
    </w:p>
    <w:p>
      <w:pPr>
        <w:rPr>
          <w:rFonts w:hint="eastAsia" w:ascii="宋体" w:hAnsi="宋体"/>
          <w:szCs w:val="21"/>
        </w:rPr>
      </w:pPr>
      <w:r>
        <w:rPr>
          <w:rFonts w:ascii="宋体" w:hAnsi="宋体"/>
          <w:szCs w:val="21"/>
        </w:rPr>
        <mc:AlternateContent>
          <mc:Choice Requires="wpc">
            <w:drawing>
              <wp:inline distT="0" distB="0" distL="114300" distR="114300">
                <wp:extent cx="6400800" cy="7825740"/>
                <wp:effectExtent l="0" t="0" r="0" b="0"/>
                <wp:docPr id="133" name="画布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5" name="流程图: 过程 85"/>
                        <wps:cNvSpPr/>
                        <wps:spPr>
                          <a:xfrm>
                            <a:off x="457200" y="1287522"/>
                            <a:ext cx="1371600" cy="2974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中物联评估办初审</w:t>
                              </w:r>
                            </w:p>
                          </w:txbxContent>
                        </wps:txbx>
                        <wps:bodyPr upright="1"/>
                      </wps:wsp>
                      <wps:wsp>
                        <wps:cNvPr id="86" name="流程图: 过程 86"/>
                        <wps:cNvSpPr/>
                        <wps:spPr>
                          <a:xfrm>
                            <a:off x="3315065" y="1287522"/>
                            <a:ext cx="1256935" cy="2974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地方评估办初审</w:t>
                              </w:r>
                            </w:p>
                          </w:txbxContent>
                        </wps:txbx>
                        <wps:bodyPr upright="1"/>
                      </wps:wsp>
                      <wps:wsp>
                        <wps:cNvPr id="87" name="流程图: 过程 87"/>
                        <wps:cNvSpPr/>
                        <wps:spPr>
                          <a:xfrm>
                            <a:off x="228600" y="3665718"/>
                            <a:ext cx="1029065" cy="8916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中物联评估办下发复核计划和评审任务通知书至企业</w:t>
                              </w:r>
                            </w:p>
                          </w:txbxContent>
                        </wps:txbx>
                        <wps:bodyPr upright="1"/>
                      </wps:wsp>
                      <wps:wsp>
                        <wps:cNvPr id="88" name="矩形 88"/>
                        <wps:cNvSpPr/>
                        <wps:spPr>
                          <a:xfrm>
                            <a:off x="2629265" y="4953240"/>
                            <a:ext cx="1028335" cy="4950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复核小组组长填写复核报告</w:t>
                              </w:r>
                            </w:p>
                          </w:txbxContent>
                        </wps:txbx>
                        <wps:bodyPr upright="1"/>
                      </wps:wsp>
                      <wps:wsp>
                        <wps:cNvPr id="89" name="流程图: 过程 89"/>
                        <wps:cNvSpPr/>
                        <wps:spPr>
                          <a:xfrm>
                            <a:off x="3315065" y="5844881"/>
                            <a:ext cx="1255474" cy="29599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地方评委会审定</w:t>
                              </w:r>
                            </w:p>
                          </w:txbxContent>
                        </wps:txbx>
                        <wps:bodyPr upright="1"/>
                      </wps:wsp>
                      <wps:wsp>
                        <wps:cNvPr id="90" name="流程图: 过程 90"/>
                        <wps:cNvSpPr/>
                        <wps:spPr>
                          <a:xfrm flipV="1">
                            <a:off x="1600200" y="5844881"/>
                            <a:ext cx="1371600" cy="29599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中物联评委会审定</w:t>
                              </w:r>
                            </w:p>
                          </w:txbxContent>
                        </wps:txbx>
                        <wps:bodyPr upright="1"/>
                      </wps:wsp>
                      <wps:wsp>
                        <wps:cNvPr id="91" name="流程图: 过程 91"/>
                        <wps:cNvSpPr/>
                        <wps:spPr>
                          <a:xfrm>
                            <a:off x="2743200" y="6835675"/>
                            <a:ext cx="571865" cy="2967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通告</w:t>
                              </w:r>
                            </w:p>
                          </w:txbxContent>
                        </wps:txbx>
                        <wps:bodyPr upright="1"/>
                      </wps:wsp>
                      <wps:wsp>
                        <wps:cNvPr id="92" name="流程图: 过程 92"/>
                        <wps:cNvSpPr/>
                        <wps:spPr>
                          <a:xfrm>
                            <a:off x="2629265" y="7330708"/>
                            <a:ext cx="798274" cy="2967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评审完成</w:t>
                              </w:r>
                            </w:p>
                          </w:txbxContent>
                        </wps:txbx>
                        <wps:bodyPr upright="1"/>
                      </wps:wsp>
                      <wps:wsp>
                        <wps:cNvPr id="93" name="流程图: 过程 93"/>
                        <wps:cNvSpPr/>
                        <wps:spPr>
                          <a:xfrm>
                            <a:off x="2286000" y="594185"/>
                            <a:ext cx="1143000" cy="49576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系统管理员</w:t>
                              </w:r>
                            </w:p>
                            <w:p>
                              <w:pPr>
                                <w:jc w:val="center"/>
                                <w:rPr>
                                  <w:rFonts w:hint="eastAsia"/>
                                </w:rPr>
                              </w:pPr>
                              <w:r>
                                <w:rPr>
                                  <w:rFonts w:hint="eastAsia"/>
                                </w:rPr>
                                <w:t>分派初审机构</w:t>
                              </w:r>
                            </w:p>
                          </w:txbxContent>
                        </wps:txbx>
                        <wps:bodyPr upright="1"/>
                      </wps:wsp>
                      <wps:wsp>
                        <wps:cNvPr id="94" name="直接箭头连接符 94"/>
                        <wps:cNvCnPr/>
                        <wps:spPr>
                          <a:xfrm>
                            <a:off x="2852753" y="396609"/>
                            <a:ext cx="5112" cy="197576"/>
                          </a:xfrm>
                          <a:prstGeom prst="straightConnector1">
                            <a:avLst/>
                          </a:prstGeom>
                          <a:ln w="9525" cap="flat" cmpd="sng">
                            <a:solidFill>
                              <a:srgbClr val="000000"/>
                            </a:solidFill>
                            <a:prstDash val="solid"/>
                            <a:headEnd type="none" w="med" len="med"/>
                            <a:tailEnd type="triangle" w="med" len="med"/>
                          </a:ln>
                        </wps:spPr>
                        <wps:bodyPr/>
                      </wps:wsp>
                      <wps:wsp>
                        <wps:cNvPr id="95" name="肘形连接符 95"/>
                        <wps:cNvCnPr/>
                        <wps:spPr>
                          <a:xfrm rot="-10800000" flipV="1">
                            <a:off x="1143000" y="842065"/>
                            <a:ext cx="1143000" cy="445456"/>
                          </a:xfrm>
                          <a:prstGeom prst="bentConnector2">
                            <a:avLst/>
                          </a:prstGeom>
                          <a:ln w="9525" cap="flat" cmpd="sng">
                            <a:solidFill>
                              <a:srgbClr val="000000"/>
                            </a:solidFill>
                            <a:prstDash val="solid"/>
                            <a:miter/>
                            <a:headEnd type="none" w="med" len="med"/>
                            <a:tailEnd type="triangle" w="med" len="med"/>
                          </a:ln>
                        </wps:spPr>
                        <wps:bodyPr/>
                      </wps:wsp>
                      <wps:wsp>
                        <wps:cNvPr id="96" name="肘形连接符 96"/>
                        <wps:cNvCnPr/>
                        <wps:spPr>
                          <a:xfrm>
                            <a:off x="3429000" y="842065"/>
                            <a:ext cx="514898" cy="445456"/>
                          </a:xfrm>
                          <a:prstGeom prst="bentConnector2">
                            <a:avLst/>
                          </a:prstGeom>
                          <a:ln w="9525" cap="flat" cmpd="sng">
                            <a:solidFill>
                              <a:srgbClr val="000000"/>
                            </a:solidFill>
                            <a:prstDash val="solid"/>
                            <a:miter/>
                            <a:headEnd type="none" w="med" len="med"/>
                            <a:tailEnd type="triangle" w="med" len="med"/>
                          </a:ln>
                        </wps:spPr>
                        <wps:bodyPr/>
                      </wps:wsp>
                      <wps:wsp>
                        <wps:cNvPr id="97" name="流程图: 过程 97"/>
                        <wps:cNvSpPr/>
                        <wps:spPr>
                          <a:xfrm>
                            <a:off x="3772265" y="3565837"/>
                            <a:ext cx="1027604" cy="89237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地方评估办下发复核计划和评审任务通知书至企业</w:t>
                              </w:r>
                            </w:p>
                          </w:txbxContent>
                        </wps:txbx>
                        <wps:bodyPr upright="1"/>
                      </wps:wsp>
                      <wps:wsp>
                        <wps:cNvPr id="98" name="流程图: 过程 98"/>
                        <wps:cNvSpPr/>
                        <wps:spPr>
                          <a:xfrm>
                            <a:off x="2400665" y="1981588"/>
                            <a:ext cx="1600200" cy="4950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地方评估办提交是否需要进行现场复核的申请</w:t>
                              </w:r>
                            </w:p>
                          </w:txbxContent>
                        </wps:txbx>
                        <wps:bodyPr upright="1"/>
                      </wps:wsp>
                      <wps:wsp>
                        <wps:cNvPr id="99" name="流程图: 过程 99"/>
                        <wps:cNvSpPr/>
                        <wps:spPr>
                          <a:xfrm>
                            <a:off x="343265" y="2575772"/>
                            <a:ext cx="1600200" cy="4964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中物联评估办确定是否需要进行现场复核</w:t>
                              </w:r>
                            </w:p>
                          </w:txbxContent>
                        </wps:txbx>
                        <wps:bodyPr upright="1"/>
                      </wps:wsp>
                      <wps:wsp>
                        <wps:cNvPr id="100" name="矩形 100"/>
                        <wps:cNvSpPr/>
                        <wps:spPr>
                          <a:xfrm>
                            <a:off x="2172065" y="99152"/>
                            <a:ext cx="1372330" cy="29672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企业提交复核申请</w:t>
                              </w:r>
                            </w:p>
                          </w:txbxContent>
                        </wps:txbx>
                        <wps:bodyPr upright="1"/>
                      </wps:wsp>
                      <wps:wsp>
                        <wps:cNvPr id="101" name="文本框 101"/>
                        <wps:cNvSpPr txBox="1"/>
                        <wps:spPr>
                          <a:xfrm>
                            <a:off x="457200" y="3368261"/>
                            <a:ext cx="339613" cy="199034"/>
                          </a:xfrm>
                          <a:prstGeom prst="rect">
                            <a:avLst/>
                          </a:prstGeom>
                          <a:noFill/>
                          <a:ln>
                            <a:noFill/>
                          </a:ln>
                        </wps:spPr>
                        <wps:txbx>
                          <w:txbxContent>
                            <w:p>
                              <w:pPr>
                                <w:rPr>
                                  <w:rFonts w:hint="eastAsia"/>
                                </w:rPr>
                              </w:pPr>
                              <w:r>
                                <w:rPr>
                                  <w:rFonts w:hint="eastAsia"/>
                                </w:rPr>
                                <w:t>是</w:t>
                              </w:r>
                            </w:p>
                          </w:txbxContent>
                        </wps:txbx>
                        <wps:bodyPr vert="eaVert" upright="1"/>
                      </wps:wsp>
                      <wps:wsp>
                        <wps:cNvPr id="102" name="肘形连接符 102"/>
                        <wps:cNvCnPr/>
                        <wps:spPr>
                          <a:xfrm rot="-5400000" flipH="1">
                            <a:off x="1360645" y="2855732"/>
                            <a:ext cx="594506" cy="1026518"/>
                          </a:xfrm>
                          <a:prstGeom prst="bentConnector3">
                            <a:avLst>
                              <a:gd name="adj1" fmla="val 49944"/>
                            </a:avLst>
                          </a:prstGeom>
                          <a:ln w="9525" cap="flat" cmpd="sng">
                            <a:solidFill>
                              <a:srgbClr val="000000"/>
                            </a:solidFill>
                            <a:prstDash val="solid"/>
                            <a:miter/>
                            <a:headEnd type="none" w="med" len="med"/>
                            <a:tailEnd type="triangle" w="med" len="med"/>
                          </a:ln>
                        </wps:spPr>
                        <wps:bodyPr/>
                      </wps:wsp>
                      <wps:wsp>
                        <wps:cNvPr id="103" name="肘形连接符 103"/>
                        <wps:cNvCnPr/>
                        <wps:spPr>
                          <a:xfrm rot="5400000">
                            <a:off x="646361" y="3169228"/>
                            <a:ext cx="594506" cy="399525"/>
                          </a:xfrm>
                          <a:prstGeom prst="bentConnector3">
                            <a:avLst>
                              <a:gd name="adj1" fmla="val 49944"/>
                            </a:avLst>
                          </a:prstGeom>
                          <a:ln w="9525" cap="flat" cmpd="sng">
                            <a:solidFill>
                              <a:srgbClr val="000000"/>
                            </a:solidFill>
                            <a:prstDash val="solid"/>
                            <a:miter/>
                            <a:headEnd type="none" w="med" len="med"/>
                            <a:tailEnd type="triangle" w="med" len="med"/>
                          </a:ln>
                        </wps:spPr>
                        <wps:bodyPr/>
                      </wps:wsp>
                      <wps:wsp>
                        <wps:cNvPr id="104" name="流程图: 过程 104"/>
                        <wps:cNvSpPr/>
                        <wps:spPr>
                          <a:xfrm>
                            <a:off x="1486265" y="3665718"/>
                            <a:ext cx="1371600" cy="8916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中物联评估办下发复核任务通知书至企业并选择确定复核小组成员</w:t>
                              </w:r>
                            </w:p>
                          </w:txbxContent>
                        </wps:txbx>
                        <wps:bodyPr upright="1"/>
                      </wps:wsp>
                      <wps:wsp>
                        <wps:cNvPr id="105" name="文本框 105"/>
                        <wps:cNvSpPr txBox="1"/>
                        <wps:spPr>
                          <a:xfrm>
                            <a:off x="2172065" y="3368261"/>
                            <a:ext cx="342535" cy="295999"/>
                          </a:xfrm>
                          <a:prstGeom prst="rect">
                            <a:avLst/>
                          </a:prstGeom>
                          <a:noFill/>
                          <a:ln>
                            <a:noFill/>
                          </a:ln>
                        </wps:spPr>
                        <wps:txbx>
                          <w:txbxContent>
                            <w:p>
                              <w:pPr>
                                <w:rPr>
                                  <w:rFonts w:hint="eastAsia"/>
                                </w:rPr>
                              </w:pPr>
                              <w:r>
                                <w:rPr>
                                  <w:rFonts w:hint="eastAsia"/>
                                </w:rPr>
                                <w:t>否</w:t>
                              </w:r>
                            </w:p>
                          </w:txbxContent>
                        </wps:txbx>
                        <wps:bodyPr vert="eaVert" upright="1"/>
                      </wps:wsp>
                      <wps:wsp>
                        <wps:cNvPr id="106" name="流程图: 过程 106"/>
                        <wps:cNvSpPr/>
                        <wps:spPr>
                          <a:xfrm>
                            <a:off x="4229465" y="1981588"/>
                            <a:ext cx="1485535" cy="4943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地方评估办决定是否需要进行现场复核</w:t>
                              </w:r>
                            </w:p>
                          </w:txbxContent>
                        </wps:txbx>
                        <wps:bodyPr upright="1"/>
                      </wps:wsp>
                      <wps:wsp>
                        <wps:cNvPr id="107" name="肘形连接符 107"/>
                        <wps:cNvCnPr/>
                        <wps:spPr>
                          <a:xfrm rot="5400000">
                            <a:off x="4083395" y="2677841"/>
                            <a:ext cx="1091875" cy="685317"/>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08" name="流程图: 过程 108"/>
                        <wps:cNvSpPr/>
                        <wps:spPr>
                          <a:xfrm>
                            <a:off x="5143865" y="3565837"/>
                            <a:ext cx="1143000" cy="89237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地方评估办下发复核任务通知书至企业并选择确定复核小组成员</w:t>
                              </w:r>
                            </w:p>
                          </w:txbxContent>
                        </wps:txbx>
                        <wps:bodyPr upright="1"/>
                      </wps:wsp>
                      <wps:wsp>
                        <wps:cNvPr id="109" name="文本框 109"/>
                        <wps:cNvSpPr txBox="1"/>
                        <wps:spPr>
                          <a:xfrm>
                            <a:off x="4000865" y="3070805"/>
                            <a:ext cx="342535" cy="296728"/>
                          </a:xfrm>
                          <a:prstGeom prst="rect">
                            <a:avLst/>
                          </a:prstGeom>
                          <a:noFill/>
                          <a:ln>
                            <a:noFill/>
                          </a:ln>
                        </wps:spPr>
                        <wps:txbx>
                          <w:txbxContent>
                            <w:p>
                              <w:pPr>
                                <w:rPr>
                                  <w:rFonts w:hint="eastAsia"/>
                                </w:rPr>
                              </w:pPr>
                              <w:r>
                                <w:rPr>
                                  <w:rFonts w:hint="eastAsia"/>
                                </w:rPr>
                                <w:t>是</w:t>
                              </w:r>
                            </w:p>
                          </w:txbxContent>
                        </wps:txbx>
                        <wps:bodyPr upright="1"/>
                      </wps:wsp>
                      <wps:wsp>
                        <wps:cNvPr id="110" name="文本框 110"/>
                        <wps:cNvSpPr txBox="1"/>
                        <wps:spPr>
                          <a:xfrm>
                            <a:off x="5715000" y="3070805"/>
                            <a:ext cx="345456" cy="296728"/>
                          </a:xfrm>
                          <a:prstGeom prst="rect">
                            <a:avLst/>
                          </a:prstGeom>
                          <a:noFill/>
                          <a:ln>
                            <a:noFill/>
                          </a:ln>
                        </wps:spPr>
                        <wps:txbx>
                          <w:txbxContent>
                            <w:p>
                              <w:pPr>
                                <w:rPr>
                                  <w:rFonts w:hint="eastAsia"/>
                                </w:rPr>
                              </w:pPr>
                              <w:r>
                                <w:rPr>
                                  <w:rFonts w:hint="eastAsia"/>
                                </w:rPr>
                                <w:t>否</w:t>
                              </w:r>
                            </w:p>
                          </w:txbxContent>
                        </wps:txbx>
                        <wps:bodyPr upright="1"/>
                      </wps:wsp>
                      <wps:wsp>
                        <wps:cNvPr id="111" name="流程图: 过程 111"/>
                        <wps:cNvSpPr/>
                        <wps:spPr>
                          <a:xfrm>
                            <a:off x="2514600" y="2674925"/>
                            <a:ext cx="1371600" cy="29672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中物联评估办再审</w:t>
                              </w:r>
                            </w:p>
                          </w:txbxContent>
                        </wps:txbx>
                        <wps:bodyPr upright="1"/>
                      </wps:wsp>
                      <wps:wsp>
                        <wps:cNvPr id="112" name="直接箭头连接符 112"/>
                        <wps:cNvCnPr/>
                        <wps:spPr>
                          <a:xfrm flipH="1">
                            <a:off x="3200400" y="2476620"/>
                            <a:ext cx="730" cy="198305"/>
                          </a:xfrm>
                          <a:prstGeom prst="straightConnector1">
                            <a:avLst/>
                          </a:prstGeom>
                          <a:ln w="9525" cap="flat" cmpd="sng">
                            <a:solidFill>
                              <a:srgbClr val="000000"/>
                            </a:solidFill>
                            <a:prstDash val="solid"/>
                            <a:headEnd type="none" w="med" len="med"/>
                            <a:tailEnd type="triangle" w="med" len="med"/>
                          </a:ln>
                        </wps:spPr>
                        <wps:bodyPr/>
                      </wps:wsp>
                      <wps:wsp>
                        <wps:cNvPr id="113" name="直接箭头连接符 113"/>
                        <wps:cNvCnPr/>
                        <wps:spPr>
                          <a:xfrm flipH="1">
                            <a:off x="1943465" y="2822924"/>
                            <a:ext cx="571135" cy="729"/>
                          </a:xfrm>
                          <a:prstGeom prst="straightConnector1">
                            <a:avLst/>
                          </a:prstGeom>
                          <a:ln w="9525" cap="flat" cmpd="sng">
                            <a:solidFill>
                              <a:srgbClr val="000000"/>
                            </a:solidFill>
                            <a:prstDash val="solid"/>
                            <a:headEnd type="none" w="med" len="med"/>
                            <a:tailEnd type="triangle" w="med" len="med"/>
                          </a:ln>
                        </wps:spPr>
                        <wps:bodyPr/>
                      </wps:wsp>
                      <wps:wsp>
                        <wps:cNvPr id="114" name="流程图: 过程 114"/>
                        <wps:cNvSpPr/>
                        <wps:spPr>
                          <a:xfrm>
                            <a:off x="3200400" y="6339914"/>
                            <a:ext cx="1486265" cy="29818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中物联评委会备案</w:t>
                              </w:r>
                            </w:p>
                          </w:txbxContent>
                        </wps:txbx>
                        <wps:bodyPr upright="1"/>
                      </wps:wsp>
                      <wps:wsp>
                        <wps:cNvPr id="115" name="肘形连接符 115"/>
                        <wps:cNvCnPr/>
                        <wps:spPr>
                          <a:xfrm rot="5400000">
                            <a:off x="2516061" y="5217889"/>
                            <a:ext cx="397311" cy="856647"/>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16" name="肘形连接符 116"/>
                        <wps:cNvCnPr/>
                        <wps:spPr>
                          <a:xfrm rot="-5400000" flipH="1">
                            <a:off x="3345010" y="5247781"/>
                            <a:ext cx="397311" cy="797593"/>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17" name="肘形连接符 117"/>
                        <wps:cNvCnPr/>
                        <wps:spPr>
                          <a:xfrm rot="-5400000" flipH="1">
                            <a:off x="2091727" y="6334081"/>
                            <a:ext cx="845017" cy="456392"/>
                          </a:xfrm>
                          <a:prstGeom prst="bentConnector2">
                            <a:avLst/>
                          </a:prstGeom>
                          <a:ln w="9525" cap="flat" cmpd="sng">
                            <a:solidFill>
                              <a:srgbClr val="000000"/>
                            </a:solidFill>
                            <a:prstDash val="solid"/>
                            <a:miter/>
                            <a:headEnd type="none" w="med" len="med"/>
                            <a:tailEnd type="triangle" w="med" len="med"/>
                          </a:ln>
                        </wps:spPr>
                        <wps:bodyPr/>
                      </wps:wsp>
                      <wps:wsp>
                        <wps:cNvPr id="118" name="肘形连接符 118"/>
                        <wps:cNvCnPr/>
                        <wps:spPr>
                          <a:xfrm rot="5400000">
                            <a:off x="3456023" y="6497391"/>
                            <a:ext cx="346917" cy="627721"/>
                          </a:xfrm>
                          <a:prstGeom prst="bentConnector2">
                            <a:avLst/>
                          </a:prstGeom>
                          <a:ln w="9525" cap="flat" cmpd="sng">
                            <a:solidFill>
                              <a:srgbClr val="000000"/>
                            </a:solidFill>
                            <a:prstDash val="solid"/>
                            <a:miter/>
                            <a:headEnd type="none" w="med" len="med"/>
                            <a:tailEnd type="triangle" w="med" len="med"/>
                          </a:ln>
                        </wps:spPr>
                        <wps:bodyPr/>
                      </wps:wsp>
                      <wps:wsp>
                        <wps:cNvPr id="119" name="文本框 119"/>
                        <wps:cNvSpPr txBox="1"/>
                        <wps:spPr>
                          <a:xfrm>
                            <a:off x="2172065" y="5448272"/>
                            <a:ext cx="914400" cy="298915"/>
                          </a:xfrm>
                          <a:prstGeom prst="rect">
                            <a:avLst/>
                          </a:prstGeom>
                          <a:noFill/>
                          <a:ln>
                            <a:noFill/>
                          </a:ln>
                        </wps:spPr>
                        <wps:txbx>
                          <w:txbxContent>
                            <w:p>
                              <w:pPr>
                                <w:rPr>
                                  <w:rFonts w:hint="eastAsia"/>
                                </w:rPr>
                              </w:pPr>
                              <w:r>
                                <w:rPr>
                                  <w:rFonts w:hint="eastAsia"/>
                                </w:rPr>
                                <w:t>3A、4A、5A</w:t>
                              </w:r>
                            </w:p>
                          </w:txbxContent>
                        </wps:txbx>
                        <wps:bodyPr upright="1"/>
                      </wps:wsp>
                      <wps:wsp>
                        <wps:cNvPr id="120" name="文本框 120"/>
                        <wps:cNvSpPr txBox="1"/>
                        <wps:spPr>
                          <a:xfrm>
                            <a:off x="3200400" y="5448272"/>
                            <a:ext cx="800465" cy="298915"/>
                          </a:xfrm>
                          <a:prstGeom prst="rect">
                            <a:avLst/>
                          </a:prstGeom>
                          <a:noFill/>
                          <a:ln>
                            <a:noFill/>
                          </a:ln>
                        </wps:spPr>
                        <wps:txbx>
                          <w:txbxContent>
                            <w:p>
                              <w:pPr>
                                <w:jc w:val="center"/>
                                <w:rPr>
                                  <w:rFonts w:hint="eastAsia"/>
                                </w:rPr>
                              </w:pPr>
                              <w:r>
                                <w:rPr>
                                  <w:rFonts w:hint="eastAsia"/>
                                </w:rPr>
                                <w:t>1A、2A</w:t>
                              </w:r>
                            </w:p>
                          </w:txbxContent>
                        </wps:txbx>
                        <wps:bodyPr upright="1"/>
                      </wps:wsp>
                      <wps:wsp>
                        <wps:cNvPr id="121" name="直接箭头连接符 121"/>
                        <wps:cNvCnPr/>
                        <wps:spPr>
                          <a:xfrm>
                            <a:off x="1143000" y="1584978"/>
                            <a:ext cx="730" cy="990794"/>
                          </a:xfrm>
                          <a:prstGeom prst="straightConnector1">
                            <a:avLst/>
                          </a:prstGeom>
                          <a:ln w="9525" cap="flat" cmpd="sng">
                            <a:solidFill>
                              <a:srgbClr val="000000"/>
                            </a:solidFill>
                            <a:prstDash val="solid"/>
                            <a:headEnd type="none" w="med" len="med"/>
                            <a:tailEnd type="triangle" w="med" len="med"/>
                          </a:ln>
                        </wps:spPr>
                        <wps:bodyPr/>
                      </wps:wsp>
                      <wps:wsp>
                        <wps:cNvPr id="122" name="肘形连接符 122"/>
                        <wps:cNvCnPr/>
                        <wps:spPr>
                          <a:xfrm rot="-5400000" flipH="1">
                            <a:off x="4259410" y="1269295"/>
                            <a:ext cx="397311" cy="1027247"/>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23" name="肘形连接符 123"/>
                        <wps:cNvCnPr/>
                        <wps:spPr>
                          <a:xfrm rot="5400000">
                            <a:off x="3373493" y="1412191"/>
                            <a:ext cx="397311" cy="741455"/>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24" name="肘形连接符 124"/>
                        <wps:cNvCnPr/>
                        <wps:spPr>
                          <a:xfrm rot="-5400000" flipH="1">
                            <a:off x="4798409" y="2650136"/>
                            <a:ext cx="1091875" cy="741455"/>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125" name="直接箭头连接符 125"/>
                        <wps:cNvCnPr/>
                        <wps:spPr>
                          <a:xfrm>
                            <a:off x="3943167" y="6140880"/>
                            <a:ext cx="730" cy="199034"/>
                          </a:xfrm>
                          <a:prstGeom prst="straightConnector1">
                            <a:avLst/>
                          </a:prstGeom>
                          <a:ln w="9525" cap="flat" cmpd="sng">
                            <a:solidFill>
                              <a:srgbClr val="000000"/>
                            </a:solidFill>
                            <a:prstDash val="solid"/>
                            <a:headEnd type="none" w="med" len="med"/>
                            <a:tailEnd type="triangle" w="med" len="med"/>
                          </a:ln>
                        </wps:spPr>
                        <wps:bodyPr/>
                      </wps:wsp>
                      <wps:wsp>
                        <wps:cNvPr id="126" name="直接箭头连接符 126"/>
                        <wps:cNvCnPr/>
                        <wps:spPr>
                          <a:xfrm flipH="1">
                            <a:off x="3028767" y="7132403"/>
                            <a:ext cx="730" cy="198305"/>
                          </a:xfrm>
                          <a:prstGeom prst="straightConnector1">
                            <a:avLst/>
                          </a:prstGeom>
                          <a:ln w="9525" cap="flat" cmpd="sng">
                            <a:solidFill>
                              <a:srgbClr val="000000"/>
                            </a:solidFill>
                            <a:prstDash val="solid"/>
                            <a:headEnd type="none" w="med" len="med"/>
                            <a:tailEnd type="triangle" w="med" len="med"/>
                          </a:ln>
                        </wps:spPr>
                        <wps:bodyPr/>
                      </wps:wsp>
                      <wps:wsp>
                        <wps:cNvPr id="127" name="肘形连接符 127"/>
                        <wps:cNvCnPr/>
                        <wps:spPr>
                          <a:xfrm rot="-5400000" flipH="1">
                            <a:off x="2459824" y="4270110"/>
                            <a:ext cx="396581" cy="970380"/>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28" name="肘形连接符 128"/>
                        <wps:cNvCnPr/>
                        <wps:spPr>
                          <a:xfrm rot="-5400000" flipH="1">
                            <a:off x="1745540" y="3557088"/>
                            <a:ext cx="396581" cy="2396423"/>
                          </a:xfrm>
                          <a:prstGeom prst="bentConnector3">
                            <a:avLst>
                              <a:gd name="adj1" fmla="val 49921"/>
                            </a:avLst>
                          </a:prstGeom>
                          <a:ln w="9525" cap="flat" cmpd="sng">
                            <a:solidFill>
                              <a:srgbClr val="000000"/>
                            </a:solidFill>
                            <a:prstDash val="solid"/>
                            <a:miter/>
                            <a:headEnd type="none" w="med" len="med"/>
                            <a:tailEnd type="triangle" w="med" len="med"/>
                          </a:ln>
                        </wps:spPr>
                        <wps:bodyPr/>
                      </wps:wsp>
                      <wps:wsp>
                        <wps:cNvPr id="129" name="肘形连接符 129"/>
                        <wps:cNvCnPr/>
                        <wps:spPr>
                          <a:xfrm rot="5400000">
                            <a:off x="3466978" y="4135234"/>
                            <a:ext cx="495909" cy="1140251"/>
                          </a:xfrm>
                          <a:prstGeom prst="bentConnector3">
                            <a:avLst>
                              <a:gd name="adj1" fmla="val 49935"/>
                            </a:avLst>
                          </a:prstGeom>
                          <a:ln w="9525" cap="flat" cmpd="sng">
                            <a:solidFill>
                              <a:srgbClr val="000000"/>
                            </a:solidFill>
                            <a:prstDash val="solid"/>
                            <a:miter/>
                            <a:headEnd type="none" w="med" len="med"/>
                            <a:tailEnd type="triangle" w="med" len="med"/>
                          </a:ln>
                        </wps:spPr>
                        <wps:bodyPr/>
                      </wps:wsp>
                      <wps:wsp>
                        <wps:cNvPr id="130" name="肘形连接符 130"/>
                        <wps:cNvCnPr/>
                        <wps:spPr>
                          <a:xfrm rot="5400000">
                            <a:off x="4181992" y="3422212"/>
                            <a:ext cx="495909" cy="2567024"/>
                          </a:xfrm>
                          <a:prstGeom prst="bentConnector3">
                            <a:avLst>
                              <a:gd name="adj1" fmla="val 49935"/>
                            </a:avLst>
                          </a:prstGeom>
                          <a:ln w="9525" cap="flat" cmpd="sng">
                            <a:solidFill>
                              <a:srgbClr val="000000"/>
                            </a:solidFill>
                            <a:prstDash val="solid"/>
                            <a:miter/>
                            <a:headEnd type="none" w="med" len="med"/>
                            <a:tailEnd type="triangle" w="med" len="med"/>
                          </a:ln>
                        </wps:spPr>
                        <wps:bodyPr/>
                      </wps:wsp>
                      <wps:wsp>
                        <wps:cNvPr id="131" name="矩形 131"/>
                        <wps:cNvSpPr/>
                        <wps:spPr>
                          <a:xfrm>
                            <a:off x="3200400" y="1584978"/>
                            <a:ext cx="798274" cy="296728"/>
                          </a:xfrm>
                          <a:prstGeom prst="rect">
                            <a:avLst/>
                          </a:prstGeom>
                          <a:noFill/>
                          <a:ln>
                            <a:noFill/>
                          </a:ln>
                        </wps:spPr>
                        <wps:txbx>
                          <w:txbxContent>
                            <w:p>
                              <w:pPr>
                                <w:rPr>
                                  <w:rFonts w:hint="eastAsia"/>
                                  <w:sz w:val="18"/>
                                  <w:szCs w:val="18"/>
                                </w:rPr>
                              </w:pPr>
                              <w:r>
                                <w:rPr>
                                  <w:rFonts w:hint="eastAsia"/>
                                  <w:sz w:val="18"/>
                                  <w:szCs w:val="18"/>
                                </w:rPr>
                                <w:t>3A、4A、5A</w:t>
                              </w:r>
                            </w:p>
                          </w:txbxContent>
                        </wps:txbx>
                        <wps:bodyPr upright="1"/>
                      </wps:wsp>
                      <wps:wsp>
                        <wps:cNvPr id="132" name="矩形 132"/>
                        <wps:cNvSpPr/>
                        <wps:spPr>
                          <a:xfrm>
                            <a:off x="4229465" y="1584978"/>
                            <a:ext cx="685800" cy="298186"/>
                          </a:xfrm>
                          <a:prstGeom prst="rect">
                            <a:avLst/>
                          </a:prstGeom>
                          <a:noFill/>
                          <a:ln>
                            <a:noFill/>
                          </a:ln>
                        </wps:spPr>
                        <wps:txbx>
                          <w:txbxContent>
                            <w:p>
                              <w:pPr>
                                <w:rPr>
                                  <w:rFonts w:hint="eastAsia"/>
                                  <w:sz w:val="18"/>
                                  <w:szCs w:val="18"/>
                                </w:rPr>
                              </w:pPr>
                              <w:r>
                                <w:rPr>
                                  <w:rFonts w:hint="eastAsia"/>
                                  <w:sz w:val="18"/>
                                  <w:szCs w:val="18"/>
                                </w:rPr>
                                <w:t>1A、2A</w:t>
                              </w:r>
                            </w:p>
                            <w:p>
                              <w:pPr>
                                <w:rPr>
                                  <w:sz w:val="18"/>
                                  <w:szCs w:val="18"/>
                                </w:rPr>
                              </w:pPr>
                            </w:p>
                          </w:txbxContent>
                        </wps:txbx>
                        <wps:bodyPr upright="1"/>
                      </wps:wsp>
                    </wpc:wpc>
                  </a:graphicData>
                </a:graphic>
              </wp:inline>
            </w:drawing>
          </mc:Choice>
          <mc:Fallback>
            <w:pict>
              <v:group id="_x0000_s1026" o:spid="_x0000_s1026" o:spt="203" style="height:616.2pt;width:504pt;" coordsize="6400800,7825740" editas="canvas" o:gfxdata="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">
                <o:lock v:ext="edit" aspectratio="f"/>
                <v:rect id="_x0000_s1026" o:spid="_x0000_s1026" o:spt="1" style="position:absolute;left:0;top:0;height:7825740;width:6400800;" filled="f" stroked="f" coordsize="21600,21600" o:gfxdata="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">
                  <v:path/>
                  <v:fill on="f" focussize="0,0"/>
                  <v:stroke on="f"/>
                  <v:imagedata o:title=""/>
                  <o:lock v:ext="edit" rotation="t" text="t" aspectratio="t"/>
                </v:rect>
                <v:shape id="_x0000_s1026" o:spid="_x0000_s1026" o:spt="109" type="#_x0000_t109" style="position:absolute;left:457200;top:1287521;height:297457;width:13716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DV8&#10;jdYAAAAHAQAADwAAAAAAAAABACAAAAAiAAAAZHJzL2Rvd25yZXYueG1sUEsBAhQAFAAAAAgAh07i&#10;QP4HmjwkAgAATQQAAA4AAAAAAAAAAQAgAAAAJQEAAGRycy9lMm9Eb2MueG1sUEsFBgAAAAAGAAYA&#10;WQEAALsFAAAAAA==&#10;">
                  <v:fill on="t" focussize="0,0"/>
                  <v:stroke color="#000000" joinstyle="miter"/>
                  <v:imagedata o:title=""/>
                  <o:lock v:ext="edit" aspectratio="f"/>
                  <v:textbox>
                    <w:txbxContent>
                      <w:p>
                        <w:pPr>
                          <w:jc w:val="center"/>
                          <w:rPr>
                            <w:rFonts w:hint="eastAsia"/>
                          </w:rPr>
                        </w:pPr>
                        <w:r>
                          <w:rPr>
                            <w:rFonts w:hint="eastAsia"/>
                          </w:rPr>
                          <w:t>中物联评估办初审</w:t>
                        </w:r>
                      </w:p>
                    </w:txbxContent>
                  </v:textbox>
                </v:shape>
                <v:shape id="_x0000_s1026" o:spid="_x0000_s1026" o:spt="109" type="#_x0000_t109" style="position:absolute;left:3315065;top:1287521;height:297457;width:1256935;"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0&#10;NXyN1gAAAAcBAAAPAAAAAAAAAAEAIAAAACIAAABkcnMvZG93bnJldi54bWxQSwECFAAUAAAACACH&#10;TuJAz+G3ICYCAABOBAAADgAAAAAAAAABACAAAAAlAQAAZHJzL2Uyb0RvYy54bWxQSwUGAAAAAAYA&#10;BgBZAQAAvQUAAAAA&#10;">
                  <v:fill on="t" focussize="0,0"/>
                  <v:stroke color="#000000" joinstyle="miter"/>
                  <v:imagedata o:title=""/>
                  <o:lock v:ext="edit" aspectratio="f"/>
                  <v:textbox>
                    <w:txbxContent>
                      <w:p>
                        <w:pPr>
                          <w:jc w:val="center"/>
                          <w:rPr>
                            <w:rFonts w:hint="eastAsia"/>
                          </w:rPr>
                        </w:pPr>
                        <w:r>
                          <w:rPr>
                            <w:rFonts w:hint="eastAsia"/>
                          </w:rPr>
                          <w:t>地方评估办初审</w:t>
                        </w:r>
                      </w:p>
                    </w:txbxContent>
                  </v:textbox>
                </v:shape>
                <v:shape id="_x0000_s1026" o:spid="_x0000_s1026" o:spt="109" type="#_x0000_t109" style="position:absolute;left:228600;top:3665718;height:891641;width:1029065;"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1&#10;fI3WAAAABwEAAA8AAAAAAAAAAQAgAAAAIgAAAGRycy9kb3ducmV2LnhtbFBLAQIUABQAAAAIAIdO&#10;4kC5bgriJQIAAE0EAAAOAAAAAAAAAAEAIAAAACUBAABkcnMvZTJvRG9jLnhtbFBLBQYAAAAABgAG&#10;AFkBAAC8BQAAAAA=&#10;">
                  <v:fill on="t" focussize="0,0"/>
                  <v:stroke color="#000000" joinstyle="miter"/>
                  <v:imagedata o:title=""/>
                  <o:lock v:ext="edit" aspectratio="f"/>
                  <v:textbox>
                    <w:txbxContent>
                      <w:p>
                        <w:pPr>
                          <w:jc w:val="center"/>
                          <w:rPr>
                            <w:rFonts w:hint="eastAsia"/>
                          </w:rPr>
                        </w:pPr>
                        <w:r>
                          <w:rPr>
                            <w:rFonts w:hint="eastAsia"/>
                          </w:rPr>
                          <w:t>中物联评估办下发复核计划和评审任务通知书至企业</w:t>
                        </w:r>
                      </w:p>
                    </w:txbxContent>
                  </v:textbox>
                </v:shape>
                <v:rect id="_x0000_s1026" o:spid="_x0000_s1026" o:spt="1" style="position:absolute;left:2629265;top:4953239;height:495033;width:1028335;" fillcolor="#FFFFFF" filled="t" stroked="t" coordsize="21600,21600" o:gfxdata="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&#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pNRYtQAAAAHAQAADwAAAAAAAAABACAAAAAiAAAA&#10;ZHJzL2Rvd25yZXYueG1sUEsBAhQAFAAAAAgAh07iQPj1KM8LAgAANwQAAA4AAAAAAAAAAQAgAAAA&#10;IwEAAGRycy9lMm9Eb2MueG1sUEsFBgAAAAAGAAYAWQEAAKAFAAAAAA==&#10;">
                  <v:fill on="t" focussize="0,0"/>
                  <v:stroke color="#000000" joinstyle="miter"/>
                  <v:imagedata o:title=""/>
                  <o:lock v:ext="edit" aspectratio="f"/>
                  <v:textbox>
                    <w:txbxContent>
                      <w:p>
                        <w:pPr>
                          <w:jc w:val="center"/>
                          <w:rPr>
                            <w:rFonts w:hint="eastAsia"/>
                          </w:rPr>
                        </w:pPr>
                        <w:r>
                          <w:rPr>
                            <w:rFonts w:hint="eastAsia"/>
                          </w:rPr>
                          <w:t>复核小组组长填写复核报告</w:t>
                        </w:r>
                      </w:p>
                    </w:txbxContent>
                  </v:textbox>
                </v:rect>
                <v:shape id="_x0000_s1026" o:spid="_x0000_s1026" o:spt="109" type="#_x0000_t109" style="position:absolute;left:3315065;top:5844881;height:295999;width:1255474;"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0NXyN1gAAAAcBAAAPAAAAAAAAAAEAIAAAACIAAABkcnMvZG93bnJldi54bWxQSwECFAAUAAAA&#10;CACHTuJAGjU1hSkCAABOBAAADgAAAAAAAAABACAAAAAlAQAAZHJzL2Uyb0RvYy54bWxQSwUGAAAA&#10;AAYABgBZAQAAwAUAAAAA&#10;">
                  <v:fill on="t" focussize="0,0"/>
                  <v:stroke color="#000000" joinstyle="miter"/>
                  <v:imagedata o:title=""/>
                  <o:lock v:ext="edit" aspectratio="f"/>
                  <v:textbox>
                    <w:txbxContent>
                      <w:p>
                        <w:pPr>
                          <w:jc w:val="center"/>
                          <w:rPr>
                            <w:rFonts w:hint="eastAsia"/>
                          </w:rPr>
                        </w:pPr>
                        <w:r>
                          <w:rPr>
                            <w:rFonts w:hint="eastAsia"/>
                          </w:rPr>
                          <w:t>地方评委会审定</w:t>
                        </w:r>
                      </w:p>
                    </w:txbxContent>
                  </v:textbox>
                </v:shape>
                <v:shape id="_x0000_s1026" o:spid="_x0000_s1026" o:spt="109" type="#_x0000_t109" style="position:absolute;left:1600200;top:5844881;flip:y;height:295999;width:1371600;" fillcolor="#FFFFFF" filled="t" stroked="t" coordsize="21600,21600" o:gfxdata="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wDLK0QAAAAcBAAAPAAAAAAAAAAEAIAAAACIAAABkcnMvZG93bnJldi54bWxQSwECFAAUAAAACACH&#10;TuJAb5yrVisCAABYBAAADgAAAAAAAAABACAAAAAgAQAAZHJzL2Uyb0RvYy54bWxQSwUGAAAAAAYA&#10;BgBZAQAAvQUAAAAA&#10;">
                  <v:fill on="t" focussize="0,0"/>
                  <v:stroke color="#000000" joinstyle="miter"/>
                  <v:imagedata o:title=""/>
                  <o:lock v:ext="edit" aspectratio="f"/>
                  <v:textbox>
                    <w:txbxContent>
                      <w:p>
                        <w:pPr>
                          <w:jc w:val="center"/>
                          <w:rPr>
                            <w:rFonts w:hint="eastAsia"/>
                          </w:rPr>
                        </w:pPr>
                        <w:r>
                          <w:rPr>
                            <w:rFonts w:hint="eastAsia"/>
                          </w:rPr>
                          <w:t>中物联评委会审定</w:t>
                        </w:r>
                      </w:p>
                    </w:txbxContent>
                  </v:textbox>
                </v:shape>
                <v:shape id="_x0000_s1026" o:spid="_x0000_s1026" o:spt="109" type="#_x0000_t109" style="position:absolute;left:2743200;top:6835675;height:296728;width:571865;"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DV8&#10;jdYAAAAHAQAADwAAAAAAAAABACAAAAAiAAAAZHJzL2Rvd25yZXYueG1sUEsBAhQAFAAAAAgAh07i&#10;QBaz0qAkAgAATQQAAA4AAAAAAAAAAQAgAAAAJQEAAGRycy9lMm9Eb2MueG1sUEsFBgAAAAAGAAYA&#10;WQEAALsFAAAAAA==&#10;">
                  <v:fill on="t" focussize="0,0"/>
                  <v:stroke color="#000000" joinstyle="miter"/>
                  <v:imagedata o:title=""/>
                  <o:lock v:ext="edit" aspectratio="f"/>
                  <v:textbox>
                    <w:txbxContent>
                      <w:p>
                        <w:pPr>
                          <w:jc w:val="center"/>
                          <w:rPr>
                            <w:rFonts w:hint="eastAsia"/>
                          </w:rPr>
                        </w:pPr>
                        <w:r>
                          <w:rPr>
                            <w:rFonts w:hint="eastAsia"/>
                          </w:rPr>
                          <w:t>通告</w:t>
                        </w:r>
                      </w:p>
                    </w:txbxContent>
                  </v:textbox>
                </v:shape>
                <v:shape id="_x0000_s1026" o:spid="_x0000_s1026" o:spt="109" type="#_x0000_t109" style="position:absolute;left:2629265;top:7330707;height:296728;width:798274;"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DV8jdYAAAAHAQAADwAAAAAAAAABACAAAAAiAAAAZHJzL2Rvd25yZXYueG1sUEsBAhQAFAAAAAgA&#10;h07iQI89dXInAgAATQQAAA4AAAAAAAAAAQAgAAAAJQEAAGRycy9lMm9Eb2MueG1sUEsFBgAAAAAG&#10;AAYAWQEAAL4FAAAAAA==&#10;">
                  <v:fill on="t" focussize="0,0"/>
                  <v:stroke color="#000000" joinstyle="miter"/>
                  <v:imagedata o:title=""/>
                  <o:lock v:ext="edit" aspectratio="f"/>
                  <v:textbox>
                    <w:txbxContent>
                      <w:p>
                        <w:pPr>
                          <w:jc w:val="center"/>
                          <w:rPr>
                            <w:rFonts w:hint="eastAsia"/>
                          </w:rPr>
                        </w:pPr>
                        <w:r>
                          <w:rPr>
                            <w:rFonts w:hint="eastAsia"/>
                          </w:rPr>
                          <w:t>评审完成</w:t>
                        </w:r>
                      </w:p>
                    </w:txbxContent>
                  </v:textbox>
                </v:shape>
                <v:shape id="_x0000_s1026" o:spid="_x0000_s1026" o:spt="109" type="#_x0000_t109" style="position:absolute;left:2286000;top:594184;height:495762;width:11430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DV8jdYAAAAHAQAADwAAAAAAAAABACAAAAAiAAAAZHJzL2Rvd25yZXYueG1sUEsBAhQAFAAAAAgA&#10;h07iQGOh+jwnAgAATQQAAA4AAAAAAAAAAQAgAAAAJQEAAGRycy9lMm9Eb2MueG1sUEsFBgAAAAAG&#10;AAYAWQEAAL4FAAAAAA==&#10;">
                  <v:fill on="t" focussize="0,0"/>
                  <v:stroke color="#000000" joinstyle="miter"/>
                  <v:imagedata o:title=""/>
                  <o:lock v:ext="edit" aspectratio="f"/>
                  <v:textbox>
                    <w:txbxContent>
                      <w:p>
                        <w:pPr>
                          <w:jc w:val="center"/>
                          <w:rPr>
                            <w:rFonts w:hint="eastAsia"/>
                          </w:rPr>
                        </w:pPr>
                        <w:r>
                          <w:rPr>
                            <w:rFonts w:hint="eastAsia"/>
                          </w:rPr>
                          <w:t>系统管理员</w:t>
                        </w:r>
                      </w:p>
                      <w:p>
                        <w:pPr>
                          <w:jc w:val="center"/>
                          <w:rPr>
                            <w:rFonts w:hint="eastAsia"/>
                          </w:rPr>
                        </w:pPr>
                        <w:r>
                          <w:rPr>
                            <w:rFonts w:hint="eastAsia"/>
                          </w:rPr>
                          <w:t>分派初审机构</w:t>
                        </w:r>
                      </w:p>
                    </w:txbxContent>
                  </v:textbox>
                </v:shape>
                <v:shape id="_x0000_s1026" o:spid="_x0000_s1026" o:spt="32" type="#_x0000_t32" style="position:absolute;left:2852752;top:396609;height:197575;width:5113;" filled="f" stroked="t" coordsize="21600,21600" o:gfxdata="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SEe3XAAAABwEAAA8AAAAA&#10;AAAAAQAgAAAAIgAAAGRycy9kb3ducmV2LnhtbFBLAQIUABQAAAAIAIdO4kCL3JKTFQIAAP8DAAAO&#10;AAAAAAAAAAEAIAAAACYBAABkcnMvZTJvRG9jLnhtbFBLBQYAAAAABgAGAFkBAACtBQAAAAA=&#10;">
                  <v:fill on="f" focussize="0,0"/>
                  <v:stroke color="#000000" joinstyle="round" endarrow="block"/>
                  <v:imagedata o:title=""/>
                  <o:lock v:ext="edit" aspectratio="f"/>
                </v:shape>
                <v:shape id="_x0000_s1026" o:spid="_x0000_s1026" o:spt="33" type="#_x0000_t33" style="position:absolute;left:1143000;top:842065;flip:y;height:445456;width:1143000;rotation:11796480f;" filled="f" stroked="t" coordsize="21600,21600" o:gfxdata="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slWbrWAAAA&#10;BwEAAA8AAAAAAAAAAQAgAAAAIgAAAGRycy9kb3ducmV2LnhtbFBLAQIUABQAAAAIAIdO4kD7vbzY&#10;HwIAABwEAAAOAAAAAAAAAAEAIAAAACUBAABkcnMvZTJvRG9jLnhtbFBLBQYAAAAABgAGAFkBAAC2&#10;BQAAAAA=&#10;">
                  <v:fill on="f" focussize="0,0"/>
                  <v:stroke color="#000000" joinstyle="miter" endarrow="block"/>
                  <v:imagedata o:title=""/>
                  <o:lock v:ext="edit" aspectratio="f"/>
                </v:shape>
                <v:shape id="_x0000_s1026" o:spid="_x0000_s1026" o:spt="33" type="#_x0000_t33" style="position:absolute;left:3429000;top:842065;height:445456;width:514897;" filled="f" stroked="t" coordsize="21600,21600" o:gfxdata="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8yW2HWAAAABwEAAA8AAAAA&#10;AAAAAQAgAAAAIgAAAGRycy9kb3ducmV2LnhtbFBLAQIUABQAAAAIAIdO4kDtc78pFgIAAAEEAAAO&#10;AAAAAAAAAAEAIAAAACUBAABkcnMvZTJvRG9jLnhtbFBLBQYAAAAABgAGAFkBAACtBQAAAAA=&#10;">
                  <v:fill on="f" focussize="0,0"/>
                  <v:stroke color="#000000" joinstyle="miter" endarrow="block"/>
                  <v:imagedata o:title=""/>
                  <o:lock v:ext="edit" aspectratio="f"/>
                </v:shape>
                <v:shape id="_x0000_s1026" o:spid="_x0000_s1026" o:spt="109" type="#_x0000_t109" style="position:absolute;left:3772265;top:3565836;height:892371;width:1027604;"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1&#10;fI3WAAAABwEAAA8AAAAAAAAAAQAgAAAAIgAAAGRycy9kb3ducmV2LnhtbFBLAQIUABQAAAAIAIdO&#10;4kCXTcCgJQIAAE4EAAAOAAAAAAAAAAEAIAAAACUBAABkcnMvZTJvRG9jLnhtbFBLBQYAAAAABgAG&#10;AFkBAAC8BQAAAAA=&#10;">
                  <v:fill on="t" focussize="0,0"/>
                  <v:stroke color="#000000" joinstyle="miter"/>
                  <v:imagedata o:title=""/>
                  <o:lock v:ext="edit" aspectratio="f"/>
                  <v:textbox>
                    <w:txbxContent>
                      <w:p>
                        <w:pPr>
                          <w:jc w:val="center"/>
                          <w:rPr>
                            <w:rFonts w:hint="eastAsia"/>
                          </w:rPr>
                        </w:pPr>
                        <w:r>
                          <w:rPr>
                            <w:rFonts w:hint="eastAsia"/>
                          </w:rPr>
                          <w:t>地方评估办下发复核计划和评审任务通知书至企业</w:t>
                        </w:r>
                      </w:p>
                    </w:txbxContent>
                  </v:textbox>
                </v:shape>
                <v:shape id="_x0000_s1026" o:spid="_x0000_s1026" o:spt="109" type="#_x0000_t109" style="position:absolute;left:2400665;top:1981587;height:495032;width:16002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Q1&#10;fI3WAAAABwEAAA8AAAAAAAAAAQAgAAAAIgAAAGRycy9kb3ducmV2LnhtbFBLAQIUABQAAAAIAIdO&#10;4kDVEW9+JQIAAE4EAAAOAAAAAAAAAAEAIAAAACUBAABkcnMvZTJvRG9jLnhtbFBLBQYAAAAABgAG&#10;AFkBAAC8BQAAAAA=&#10;">
                  <v:fill on="t" focussize="0,0"/>
                  <v:stroke color="#000000" joinstyle="miter"/>
                  <v:imagedata o:title=""/>
                  <o:lock v:ext="edit" aspectratio="f"/>
                  <v:textbox>
                    <w:txbxContent>
                      <w:p>
                        <w:pPr>
                          <w:jc w:val="center"/>
                          <w:rPr>
                            <w:rFonts w:hint="eastAsia"/>
                          </w:rPr>
                        </w:pPr>
                        <w:r>
                          <w:rPr>
                            <w:rFonts w:hint="eastAsia"/>
                          </w:rPr>
                          <w:t>地方评估办提交是否需要进行现场复核的申请</w:t>
                        </w:r>
                      </w:p>
                    </w:txbxContent>
                  </v:textbox>
                </v:shape>
                <v:shape id="_x0000_s1026" o:spid="_x0000_s1026" o:spt="109" type="#_x0000_t109" style="position:absolute;left:343265;top:2575772;height:496490;width:16002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1fI3WAAAABwEAAA8AAAAAAAAAAQAgAAAAIgAAAGRycy9kb3ducmV2LnhtbFBLAQIUABQAAAAI&#10;AIdO4kB0qS7FKAIAAE0EAAAOAAAAAAAAAAEAIAAAACUBAABkcnMvZTJvRG9jLnhtbFBLBQYAAAAA&#10;BgAGAFkBAAC/BQAAAAA=&#10;">
                  <v:fill on="t" focussize="0,0"/>
                  <v:stroke color="#000000" joinstyle="miter"/>
                  <v:imagedata o:title=""/>
                  <o:lock v:ext="edit" aspectratio="f"/>
                  <v:textbox>
                    <w:txbxContent>
                      <w:p>
                        <w:pPr>
                          <w:jc w:val="center"/>
                          <w:rPr>
                            <w:rFonts w:hint="eastAsia"/>
                          </w:rPr>
                        </w:pPr>
                        <w:r>
                          <w:rPr>
                            <w:rFonts w:hint="eastAsia"/>
                          </w:rPr>
                          <w:t>中物联评估办确定是否需要进行现场复核</w:t>
                        </w:r>
                      </w:p>
                    </w:txbxContent>
                  </v:textbox>
                </v:shape>
                <v:rect id="_x0000_s1026" o:spid="_x0000_s1026" o:spt="1" style="position:absolute;left:2172065;top:99152;height:296728;width:1372330;" fillcolor="#FFFFFF" filled="t" stroked="t" coordsize="21600,21600" o:gfxdata="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k1Fi1AAAAAcBAAAPAAAAAAAAAAEAIAAAACIA&#10;AABkcnMvZG93bnJldi54bWxQSwECFAAUAAAACACHTuJAC6bI0g0CAAA3BAAADgAAAAAAAAABACAA&#10;AAAjAQAAZHJzL2Uyb0RvYy54bWxQSwUGAAAAAAYABgBZAQAAogUAAAAA&#10;">
                  <v:fill on="t" focussize="0,0"/>
                  <v:stroke color="#000000" joinstyle="miter"/>
                  <v:imagedata o:title=""/>
                  <o:lock v:ext="edit" aspectratio="f"/>
                  <v:textbox>
                    <w:txbxContent>
                      <w:p>
                        <w:pPr>
                          <w:jc w:val="center"/>
                          <w:rPr>
                            <w:rFonts w:hint="eastAsia"/>
                          </w:rPr>
                        </w:pPr>
                        <w:r>
                          <w:rPr>
                            <w:rFonts w:hint="eastAsia"/>
                          </w:rPr>
                          <w:t>企业提交复核申请</w:t>
                        </w:r>
                      </w:p>
                    </w:txbxContent>
                  </v:textbox>
                </v:rect>
                <v:shape id="_x0000_s1026" o:spid="_x0000_s1026" o:spt="202" type="#_x0000_t202" style="position:absolute;left:457200;top:3368261;height:199034;width:339613;" filled="f" stroked="f" coordsize="21600,21600" o:gfxdata="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I94g9cAAAAHAQAADwAAAAAAAAABACAAAAAiAAAAZHJzL2Rvd25yZXYu&#10;eG1sUEsBAhQAFAAAAAgAh07iQHsFXu3DAQAAagMAAA4AAAAAAAAAAQAgAAAAJgEAAGRycy9lMm9E&#10;b2MueG1sUEsFBgAAAAAGAAYAWQEAAFsFAAAAAA==&#10;">
                  <v:fill on="f" focussize="0,0"/>
                  <v:stroke on="f"/>
                  <v:imagedata o:title=""/>
                  <o:lock v:ext="edit" aspectratio="f"/>
                  <v:textbox style="layout-flow:vertical-ideographic;">
                    <w:txbxContent>
                      <w:p>
                        <w:pPr>
                          <w:rPr>
                            <w:rFonts w:hint="eastAsia"/>
                          </w:rPr>
                        </w:pPr>
                        <w:r>
                          <w:rPr>
                            <w:rFonts w:hint="eastAsia"/>
                          </w:rPr>
                          <w:t>是</w:t>
                        </w:r>
                      </w:p>
                    </w:txbxContent>
                  </v:textbox>
                </v:shape>
                <v:shape id="_x0000_s1026" o:spid="_x0000_s1026" o:spt="34" type="#_x0000_t34" style="position:absolute;left:1360644;top:2855731;flip:x;height:1026518;width:594506;rotation:5898240f;" filled="f" stroked="t" coordsize="21600,21600" o:gfxdata="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oEKTWAAAABwEAAA8AAAAAAAAAAQAgAAAAIgAA&#10;AGRycy9kb3ducmV2LnhtbFBLAQIUABQAAAAIAIdO4kCpRoPQQwIAAEsEAAAOAAAAAAAAAAEAIAAA&#10;ACUBAABkcnMvZTJvRG9jLnhtbFBLBQYAAAAABgAGAFkBAADaBQAAAAA=&#10;" adj="10788">
                  <v:fill on="f" focussize="0,0"/>
                  <v:stroke color="#000000" joinstyle="miter" endarrow="block"/>
                  <v:imagedata o:title=""/>
                  <o:lock v:ext="edit" aspectratio="f"/>
                </v:shape>
                <v:shape id="_x0000_s1026" o:spid="_x0000_s1026" o:spt="34" type="#_x0000_t34" style="position:absolute;left:646361;top:3169227;height:399526;width:594506;rotation:5898240f;" filled="f" stroked="t" coordsize="21600,21600" o:gfxdata="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ozVdYAAAAHAQAADwAAAAAAAAABACAAAAAiAAAAZHJzL2Rvd25yZXYu&#10;eG1sUEsBAhQAFAAAAAgAh07iQNumi2g2AgAAPgQAAA4AAAAAAAAAAQAgAAAAJQEAAGRycy9lMm9E&#10;b2MueG1sUEsFBgAAAAAGAAYAWQEAAM0FAAAAAA==&#10;" adj="10788">
                  <v:fill on="f" focussize="0,0"/>
                  <v:stroke color="#000000" joinstyle="miter" endarrow="block"/>
                  <v:imagedata o:title=""/>
                  <o:lock v:ext="edit" aspectratio="f"/>
                </v:shape>
                <v:shape id="_x0000_s1026" o:spid="_x0000_s1026" o:spt="109" type="#_x0000_t109" style="position:absolute;left:1486265;top:3665718;height:891641;width:13716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Q1fI3WAAAABwEAAA8AAAAAAAAAAQAgAAAAIgAAAGRycy9kb3ducmV2LnhtbFBLAQIUABQAAAAI&#10;AIdO4kAvqPA8KAIAAFAEAAAOAAAAAAAAAAEAIAAAACUBAABkcnMvZTJvRG9jLnhtbFBLBQYAAAAA&#10;BgAGAFkBAAC/BQAAAAA=&#10;">
                  <v:fill on="t" focussize="0,0"/>
                  <v:stroke color="#000000" joinstyle="miter"/>
                  <v:imagedata o:title=""/>
                  <o:lock v:ext="edit" aspectratio="f"/>
                  <v:textbox>
                    <w:txbxContent>
                      <w:p>
                        <w:pPr>
                          <w:jc w:val="center"/>
                          <w:rPr>
                            <w:rFonts w:hint="eastAsia"/>
                          </w:rPr>
                        </w:pPr>
                        <w:r>
                          <w:rPr>
                            <w:rFonts w:hint="eastAsia"/>
                          </w:rPr>
                          <w:t>中物联评估办下发复核任务通知书至企业并选择确定复核小组成员</w:t>
                        </w:r>
                      </w:p>
                    </w:txbxContent>
                  </v:textbox>
                </v:shape>
                <v:shape id="_x0000_s1026" o:spid="_x0000_s1026" o:spt="202" type="#_x0000_t202" style="position:absolute;left:2172065;top:3368261;height:295999;width:342535;" filled="f" stroked="f" coordsize="21600,21600" o:gfxdata="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nI94g9cAAAAHAQAADwAAAAAAAAABACAAAAAiAAAAZHJzL2Rvd25yZXYu&#10;eG1sUEsBAhQAFAAAAAgAh07iQNoCymTDAQAAawMAAA4AAAAAAAAAAQAgAAAAJgEAAGRycy9lMm9E&#10;b2MueG1sUEsFBgAAAAAGAAYAWQEAAFsFAAAAAA==&#10;">
                  <v:fill on="f" focussize="0,0"/>
                  <v:stroke on="f"/>
                  <v:imagedata o:title=""/>
                  <o:lock v:ext="edit" aspectratio="f"/>
                  <v:textbox style="layout-flow:vertical-ideographic;">
                    <w:txbxContent>
                      <w:p>
                        <w:pPr>
                          <w:rPr>
                            <w:rFonts w:hint="eastAsia"/>
                          </w:rPr>
                        </w:pPr>
                        <w:r>
                          <w:rPr>
                            <w:rFonts w:hint="eastAsia"/>
                          </w:rPr>
                          <w:t>否</w:t>
                        </w:r>
                      </w:p>
                    </w:txbxContent>
                  </v:textbox>
                </v:shape>
                <v:shape id="_x0000_s1026" o:spid="_x0000_s1026" o:spt="109" type="#_x0000_t109" style="position:absolute;left:4229465;top:1981587;height:494303;width:1485535;"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0&#10;NXyN1gAAAAcBAAAPAAAAAAAAAAEAIAAAACIAAABkcnMvZG93bnJldi54bWxQSwECFAAUAAAACACH&#10;TuJAHKQ7oSYCAABQBAAADgAAAAAAAAABACAAAAAlAQAAZHJzL2Uyb0RvYy54bWxQSwUGAAAAAAYA&#10;BgBZAQAAvQUAAAAA&#10;">
                  <v:fill on="t" focussize="0,0"/>
                  <v:stroke color="#000000" joinstyle="miter"/>
                  <v:imagedata o:title=""/>
                  <o:lock v:ext="edit" aspectratio="f"/>
                  <v:textbox>
                    <w:txbxContent>
                      <w:p>
                        <w:pPr>
                          <w:jc w:val="center"/>
                          <w:rPr>
                            <w:rFonts w:hint="eastAsia"/>
                          </w:rPr>
                        </w:pPr>
                        <w:r>
                          <w:rPr>
                            <w:rFonts w:hint="eastAsia"/>
                          </w:rPr>
                          <w:t>地方评估办决定是否需要进行现场复核</w:t>
                        </w:r>
                      </w:p>
                    </w:txbxContent>
                  </v:textbox>
                </v:shape>
                <v:shape id="_x0000_s1026" o:spid="_x0000_s1026" o:spt="34" type="#_x0000_t34" style="position:absolute;left:4083394;top:2677840;height:685318;width:1091876;rotation:5898240f;" filled="f" stroked="t" coordsize="21600,21600" o:gfxdata="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pulQLVAAAABwEAAA8AAAAAAAAAAQAgAAAAIgAAAGRycy9kb3ducmV2&#10;LnhtbFBLAQIUABQAAAAIAIdO4kC4cTZyOAIAAEAEAAAOAAAAAAAAAAEAIAAAACQBAABkcnMvZTJv&#10;RG9jLnhtbFBLBQYAAAAABgAGAFkBAADOBQAAAAA=&#10;" adj="10800">
                  <v:fill on="f" focussize="0,0"/>
                  <v:stroke color="#000000" joinstyle="miter" endarrow="block"/>
                  <v:imagedata o:title=""/>
                  <o:lock v:ext="edit" aspectratio="f"/>
                </v:shape>
                <v:shape id="_x0000_s1026" o:spid="_x0000_s1026" o:spt="109" type="#_x0000_t109" style="position:absolute;left:5143865;top:3565836;height:892371;width:11430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DV8jdYAAAAHAQAADwAAAAAAAAABACAAAAAiAAAAZHJzL2Rvd25yZXYueG1sUEsBAhQAFAAA&#10;AAgAh07iQFMUTvAqAgAAUAQAAA4AAAAAAAAAAQAgAAAAJQEAAGRycy9lMm9Eb2MueG1sUEsFBgAA&#10;AAAGAAYAWQEAAMEFAAAAAA==&#10;">
                  <v:fill on="t" focussize="0,0"/>
                  <v:stroke color="#000000" joinstyle="miter"/>
                  <v:imagedata o:title=""/>
                  <o:lock v:ext="edit" aspectratio="f"/>
                  <v:textbox>
                    <w:txbxContent>
                      <w:p>
                        <w:pPr>
                          <w:jc w:val="center"/>
                          <w:rPr>
                            <w:rFonts w:hint="eastAsia"/>
                          </w:rPr>
                        </w:pPr>
                        <w:r>
                          <w:rPr>
                            <w:rFonts w:hint="eastAsia"/>
                          </w:rPr>
                          <w:t>地方评估办下发复核任务通知书至企业并选择确定复核小组成员</w:t>
                        </w:r>
                      </w:p>
                    </w:txbxContent>
                  </v:textbox>
                </v:shape>
                <v:shape id="_x0000_s1026" o:spid="_x0000_s1026" o:spt="202" type="#_x0000_t202" style="position:absolute;left:4000865;top:3070804;height:296728;width:342535;" filled="f" stroked="f" coordsize="21600,21600" o:gfxdata="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tcl90wAAAAcBAAAPAAAAAAAAAAEAIAAAACIAAABkcnMvZG93bnJldi54bWxQSwECFAAUAAAA&#10;CACHTuJAWlV7YroBAABdAwAADgAAAAAAAAABACAAAAAiAQAAZHJzL2Uyb0RvYy54bWxQSwUGAAAA&#10;AAYABgBZAQAATgUAAAAA&#10;">
                  <v:fill on="f" focussize="0,0"/>
                  <v:stroke on="f"/>
                  <v:imagedata o:title=""/>
                  <o:lock v:ext="edit" aspectratio="f"/>
                  <v:textbox>
                    <w:txbxContent>
                      <w:p>
                        <w:pPr>
                          <w:rPr>
                            <w:rFonts w:hint="eastAsia"/>
                          </w:rPr>
                        </w:pPr>
                        <w:r>
                          <w:rPr>
                            <w:rFonts w:hint="eastAsia"/>
                          </w:rPr>
                          <w:t>是</w:t>
                        </w:r>
                      </w:p>
                    </w:txbxContent>
                  </v:textbox>
                </v:shape>
                <v:shape id="_x0000_s1026" o:spid="_x0000_s1026" o:spt="202" type="#_x0000_t202" style="position:absolute;left:5715000;top:3070804;height:296728;width:345456;" filled="f" stroked="f" coordsize="21600,21600" o:gfxdata="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tcl90wAAAAcBAAAPAAAAAAAAAAEAIAAAACIAAABkcnMvZG93bnJldi54bWxQSwECFAAUAAAA&#10;CACHTuJAtOhgg7oBAABdAwAADgAAAAAAAAABACAAAAAiAQAAZHJzL2Uyb0RvYy54bWxQSwUGAAAA&#10;AAYABgBZAQAATgUAAAAA&#10;">
                  <v:fill on="f" focussize="0,0"/>
                  <v:stroke on="f"/>
                  <v:imagedata o:title=""/>
                  <o:lock v:ext="edit" aspectratio="f"/>
                  <v:textbox>
                    <w:txbxContent>
                      <w:p>
                        <w:pPr>
                          <w:rPr>
                            <w:rFonts w:hint="eastAsia"/>
                          </w:rPr>
                        </w:pPr>
                        <w:r>
                          <w:rPr>
                            <w:rFonts w:hint="eastAsia"/>
                          </w:rPr>
                          <w:t>否</w:t>
                        </w:r>
                      </w:p>
                    </w:txbxContent>
                  </v:textbox>
                </v:shape>
                <v:shape id="_x0000_s1026" o:spid="_x0000_s1026" o:spt="109" type="#_x0000_t109" style="position:absolute;left:2514600;top:2674924;height:296728;width:1371600;"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DV8&#10;jdYAAAAHAQAADwAAAAAAAAABACAAAAAiAAAAZHJzL2Rvd25yZXYueG1sUEsBAhQAFAAAAAgAh07i&#10;QC/BFAgkAgAAUAQAAA4AAAAAAAAAAQAgAAAAJQEAAGRycy9lMm9Eb2MueG1sUEsFBgAAAAAGAAYA&#10;WQEAALsFAAAAAA==&#10;">
                  <v:fill on="t" focussize="0,0"/>
                  <v:stroke color="#000000" joinstyle="miter"/>
                  <v:imagedata o:title=""/>
                  <o:lock v:ext="edit" aspectratio="f"/>
                  <v:textbox>
                    <w:txbxContent>
                      <w:p>
                        <w:pPr>
                          <w:jc w:val="center"/>
                          <w:rPr>
                            <w:rFonts w:hint="eastAsia"/>
                          </w:rPr>
                        </w:pPr>
                        <w:r>
                          <w:rPr>
                            <w:rFonts w:hint="eastAsia"/>
                          </w:rPr>
                          <w:t>中物联评估办再审</w:t>
                        </w:r>
                      </w:p>
                    </w:txbxContent>
                  </v:textbox>
                </v:shape>
                <v:shape id="_x0000_s1026" o:spid="_x0000_s1026" o:spt="32" type="#_x0000_t32" style="position:absolute;left:3200400;top:2476619;flip:x;height:198305;width:730;" filled="f" stroked="t" coordsize="21600,21600" o:gfxdata="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ZF7svWAAAABwEA&#10;AA8AAAAAAAAAAQAgAAAAIgAAAGRycy9kb3ducmV2LnhtbFBLAQIUABQAAAAIAIdO4kAgghT9HAIA&#10;AAsEAAAOAAAAAAAAAAEAIAAAACUBAABkcnMvZTJvRG9jLnhtbFBLBQYAAAAABgAGAFkBAACzBQAA&#10;AAA=&#10;">
                  <v:fill on="f" focussize="0,0"/>
                  <v:stroke color="#000000" joinstyle="round" endarrow="block"/>
                  <v:imagedata o:title=""/>
                  <o:lock v:ext="edit" aspectratio="f"/>
                </v:shape>
                <v:shape id="_x0000_s1026" o:spid="_x0000_s1026" o:spt="32" type="#_x0000_t32" style="position:absolute;left:1943465;top:2822923;flip:x;height:729;width:571135;" filled="f" stroked="t" coordsize="21600,21600" o:gfxdata="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WRe7L1gAAAAcBAAAP&#10;AAAAAAAAAAEAIAAAACIAAABkcnMvZG93bnJldi54bWxQSwECFAAUAAAACACHTuJAZ/iV4hoCAAAL&#10;BAAADgAAAAAAAAABACAAAAAlAQAAZHJzL2Uyb0RvYy54bWxQSwUGAAAAAAYABgBZAQAAsQUAAAAA&#10;">
                  <v:fill on="f" focussize="0,0"/>
                  <v:stroke color="#000000" joinstyle="round" endarrow="block"/>
                  <v:imagedata o:title=""/>
                  <o:lock v:ext="edit" aspectratio="f"/>
                </v:shape>
                <v:shape id="_x0000_s1026" o:spid="_x0000_s1026" o:spt="109" type="#_x0000_t109" style="position:absolute;left:3200400;top:6339913;height:298186;width:1486265;" fillcolor="#FFFFFF" filled="t" stroked="t" coordsize="21600,21600" o:gfxdata="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DV8jdYAAAAHAQAADwAAAAAAAAABACAAAAAiAAAAZHJzL2Rvd25yZXYueG1sUEsBAhQAFAAAAAgA&#10;h07iQEMK3X8nAgAAUAQAAA4AAAAAAAAAAQAgAAAAJQEAAGRycy9lMm9Eb2MueG1sUEsFBgAAAAAG&#10;AAYAWQEAAL4FAAAAAA==&#10;">
                  <v:fill on="t" focussize="0,0"/>
                  <v:stroke color="#000000" joinstyle="miter"/>
                  <v:imagedata o:title=""/>
                  <o:lock v:ext="edit" aspectratio="f"/>
                  <v:textbox>
                    <w:txbxContent>
                      <w:p>
                        <w:pPr>
                          <w:jc w:val="center"/>
                          <w:rPr>
                            <w:rFonts w:hint="eastAsia"/>
                          </w:rPr>
                        </w:pPr>
                        <w:r>
                          <w:rPr>
                            <w:rFonts w:hint="eastAsia"/>
                          </w:rPr>
                          <w:t>中物联评委会备案</w:t>
                        </w:r>
                      </w:p>
                    </w:txbxContent>
                  </v:textbox>
                </v:shape>
                <v:shape id="_x0000_s1026" o:spid="_x0000_s1026" o:spt="34" type="#_x0000_t34" style="position:absolute;left:2516060;top:5217889;height:856646;width:397311;rotation:5898240f;" filled="f" stroked="t" coordsize="21600,21600" o:gfxdata="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PDLZ9cAAAAHAQAADwAAAAAAAAABACAAAAAiAAAAZHJzL2Rvd25yZXYu&#10;eG1sUEsBAhQAFAAAAAgAh07iQEDszBU1AgAAPwQAAA4AAAAAAAAAAQAgAAAAJgEAAGRycy9lMm9E&#10;b2MueG1sUEsFBgAAAAAGAAYAWQEAAM0FAAAAAA==&#10;" adj="10783">
                  <v:fill on="f" focussize="0,0"/>
                  <v:stroke color="#000000" joinstyle="miter" endarrow="block"/>
                  <v:imagedata o:title=""/>
                  <o:lock v:ext="edit" aspectratio="f"/>
                </v:shape>
                <v:shape id="_x0000_s1026" o:spid="_x0000_s1026" o:spt="34" type="#_x0000_t34" style="position:absolute;left:3345009;top:5247780;flip:x;height:797593;width:397311;rotation:5898240f;" filled="f" stroked="t" coordsize="21600,21600" o:gfxdata="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&#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8/7B1QAAAAcBAAAPAAAAAAAAAAEAIAAAACIAAABk&#10;cnMvZG93bnJldi54bWxQSwECFAAUAAAACACHTuJAIrqSW0ICAABKBAAADgAAAAAAAAABACAAAAAk&#10;AQAAZHJzL2Uyb0RvYy54bWxQSwUGAAAAAAYABgBZAQAA2AUAAAAA&#10;" adj="10783">
                  <v:fill on="f" focussize="0,0"/>
                  <v:stroke color="#000000" joinstyle="miter" endarrow="block"/>
                  <v:imagedata o:title=""/>
                  <o:lock v:ext="edit" aspectratio="f"/>
                </v:shape>
                <v:shape id="_x0000_s1026" o:spid="_x0000_s1026" o:spt="33" type="#_x0000_t33" style="position:absolute;left:2091726;top:6334081;flip:x;height:456392;width:845017;rotation:5898240f;" filled="f" stroked="t" coordsize="21600,21600" o:gfxdata="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TDYmPWAAAABwEAAA8AAAAAAAAAAQAgAAAAIgAAAGRycy9kb3ducmV2LnhtbFBLAQIUABQAAAAI&#10;AIdO4kBti5FOKAIAAB0EAAAOAAAAAAAAAAEAIAAAACUBAABkcnMvZTJvRG9jLnhtbFBLBQYAAAAA&#10;BgAGAFkBAAC/BQAAAAA=&#10;">
                  <v:fill on="f" focussize="0,0"/>
                  <v:stroke color="#000000" joinstyle="miter" endarrow="block"/>
                  <v:imagedata o:title=""/>
                  <o:lock v:ext="edit" aspectratio="f"/>
                </v:shape>
                <v:shape id="_x0000_s1026" o:spid="_x0000_s1026" o:spt="33" type="#_x0000_t33" style="position:absolute;left:3456023;top:6497390;height:627722;width:346916;rotation:5898240f;" filled="f" stroked="t" coordsize="21600,21600" o:gfxdata="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eMllvWAAAA&#10;BwEAAA8AAAAAAAAAAQAgAAAAIgAAAGRycy9kb3ducmV2LnhtbFBLAQIUABQAAAAIAIdO4kDF06WO&#10;HwIAABIEAAAOAAAAAAAAAAEAIAAAACUBAABkcnMvZTJvRG9jLnhtbFBLBQYAAAAABgAGAFkBAAC2&#10;BQAAAAA=&#10;">
                  <v:fill on="f" focussize="0,0"/>
                  <v:stroke color="#000000" joinstyle="miter" endarrow="block"/>
                  <v:imagedata o:title=""/>
                  <o:lock v:ext="edit" aspectratio="f"/>
                </v:shape>
                <v:shape id="_x0000_s1026" o:spid="_x0000_s1026" o:spt="202" type="#_x0000_t202" style="position:absolute;left:2172065;top:5448272;height:298915;width:914400;" filled="f" stroked="f" coordsize="21600,21600" o:gfxdata="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7XJfdMAAAAHAQAADwAAAAAAAAABACAAAAAiAAAAZHJzL2Rvd25yZXYueG1sUEsBAhQAFAAA&#10;AAgAh07iQIaEqWe7AQAAXQMAAA4AAAAAAAAAAQAgAAAAIgEAAGRycy9lMm9Eb2MueG1sUEsFBgAA&#10;AAAGAAYAWQEAAE8FAAAAAA==&#10;">
                  <v:fill on="f" focussize="0,0"/>
                  <v:stroke on="f"/>
                  <v:imagedata o:title=""/>
                  <o:lock v:ext="edit" aspectratio="f"/>
                  <v:textbox>
                    <w:txbxContent>
                      <w:p>
                        <w:pPr>
                          <w:rPr>
                            <w:rFonts w:hint="eastAsia"/>
                          </w:rPr>
                        </w:pPr>
                        <w:r>
                          <w:rPr>
                            <w:rFonts w:hint="eastAsia"/>
                          </w:rPr>
                          <w:t>3A、4A、5A</w:t>
                        </w:r>
                      </w:p>
                    </w:txbxContent>
                  </v:textbox>
                </v:shape>
                <v:shape id="_x0000_s1026" o:spid="_x0000_s1026" o:spt="202" type="#_x0000_t202" style="position:absolute;left:3200400;top:5448272;height:298915;width:800465;" filled="f" stroked="f" coordsize="21600,21600" o:gfxdata="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7XJfdMAAAAHAQAADwAAAAAAAAABACAAAAAiAAAAZHJzL2Rvd25yZXYueG1sUEsBAhQAFAAAAAgA&#10;h07iQCsO5/64AQAAXQMAAA4AAAAAAAAAAQAgAAAAIgEAAGRycy9lMm9Eb2MueG1sUEsFBgAAAAAG&#10;AAYAWQEAAEwFAAAAAA==&#10;">
                  <v:fill on="f" focussize="0,0"/>
                  <v:stroke on="f"/>
                  <v:imagedata o:title=""/>
                  <o:lock v:ext="edit" aspectratio="f"/>
                  <v:textbox>
                    <w:txbxContent>
                      <w:p>
                        <w:pPr>
                          <w:jc w:val="center"/>
                          <w:rPr>
                            <w:rFonts w:hint="eastAsia"/>
                          </w:rPr>
                        </w:pPr>
                        <w:r>
                          <w:rPr>
                            <w:rFonts w:hint="eastAsia"/>
                          </w:rPr>
                          <w:t>1A、2A</w:t>
                        </w:r>
                      </w:p>
                    </w:txbxContent>
                  </v:textbox>
                </v:shape>
                <v:shape id="_x0000_s1026" o:spid="_x0000_s1026" o:spt="32" type="#_x0000_t32" style="position:absolute;left:1143000;top:1584978;height:990794;width:730;" filled="f" stroked="t" coordsize="21600,21600" o:gfxdata="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0hHt1wAAAAcBAAAPAAAAAAAA&#10;AAEAIAAAACIAAABkcnMvZG93bnJldi54bWxQSwECFAAUAAAACACHTuJAUyIz3hMCAAABBAAADgAA&#10;AAAAAAABACAAAAAmAQAAZHJzL2Uyb0RvYy54bWxQSwUGAAAAAAYABgBZAQAAqwUAAAAA&#10;">
                  <v:fill on="f" focussize="0,0"/>
                  <v:stroke color="#000000" joinstyle="round" endarrow="block"/>
                  <v:imagedata o:title=""/>
                  <o:lock v:ext="edit" aspectratio="f"/>
                </v:shape>
                <v:shape id="_x0000_s1026" o:spid="_x0000_s1026" o:spt="34" type="#_x0000_t34" style="position:absolute;left:4259409;top:1269295;flip:x;height:1027246;width:397311;rotation:5898240f;" filled="f" stroked="t" coordsize="21600,21600" o:gfxdata="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Tz/sHVAAAABwEAAA8AAAAAAAAAAQAgAAAAIgAAAGRy&#10;cy9kb3ducmV2LnhtbFBLAQIUABQAAAAIAIdO4kDU5N6ZQQIAAEsEAAAOAAAAAAAAAAEAIAAAACQB&#10;AABkcnMvZTJvRG9jLnhtbFBLBQYAAAAABgAGAFkBAADXBQAAAAA=&#10;" adj="10783">
                  <v:fill on="f" focussize="0,0"/>
                  <v:stroke color="#000000" joinstyle="miter" endarrow="block"/>
                  <v:imagedata o:title=""/>
                  <o:lock v:ext="edit" aspectratio="f"/>
                </v:shape>
                <v:shape id="_x0000_s1026" o:spid="_x0000_s1026" o:spt="34" type="#_x0000_t34" style="position:absolute;left:3373493;top:1412191;height:741454;width:397311;rotation:5898240f;" filled="f" stroked="t" coordsize="21600,21600" o:gfxdata="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Twy2fXAAAABwEAAA8AAAAAAAAAAQAgAAAAIgAAAGRycy9kb3ducmV2&#10;LnhtbFBLAQIUABQAAAAIAIdO4kBcDt5kNgIAAD8EAAAOAAAAAAAAAAEAIAAAACYBAABkcnMvZTJv&#10;RG9jLnhtbFBLBQYAAAAABgAGAFkBAADOBQAAAAA=&#10;" adj="10783">
                  <v:fill on="f" focussize="0,0"/>
                  <v:stroke color="#000000" joinstyle="miter" endarrow="block"/>
                  <v:imagedata o:title=""/>
                  <o:lock v:ext="edit" aspectratio="f"/>
                </v:shape>
                <v:shape id="_x0000_s1026" o:spid="_x0000_s1026" o:spt="34" type="#_x0000_t34" style="position:absolute;left:4798408;top:2650136;flip:x;height:741455;width:1091876;rotation:5898240f;" filled="f" stroked="t" coordsize="21600,21600" o:gfxdata="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rIidQAAAAHAQAADwAAAAAAAAABACAAAAAiAAAAZHJz&#10;L2Rvd25yZXYueG1sUEsBAhQAFAAAAAgAh07iQIUD9YNBAgAASwQAAA4AAAAAAAAAAQAgAAAAIwEA&#10;AGRycy9lMm9Eb2MueG1sUEsFBgAAAAAGAAYAWQEAANYFAAAAAA==&#10;" adj="10800">
                  <v:fill on="f" focussize="0,0"/>
                  <v:stroke color="#000000" joinstyle="miter" endarrow="block"/>
                  <v:imagedata o:title=""/>
                  <o:lock v:ext="edit" aspectratio="f"/>
                </v:shape>
                <v:shape id="_x0000_s1026" o:spid="_x0000_s1026" o:spt="32" type="#_x0000_t32" style="position:absolute;left:3943167;top:6140880;height:199033;width:730;" filled="f" stroked="t" coordsize="21600,21600" o:gfxdata="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LSEe3XAAAABwEAAA8AAAAA&#10;AAAAAQAgAAAAIgAAAGRycy9kb3ducmV2LnhtbFBLAQIUABQAAAAIAIdO4kCuzfFWFQIAAAEEAAAO&#10;AAAAAAAAAAEAIAAAACYBAABkcnMvZTJvRG9jLnhtbFBLBQYAAAAABgAGAFkBAACtBQAAAAA=&#10;">
                  <v:fill on="f" focussize="0,0"/>
                  <v:stroke color="#000000" joinstyle="round" endarrow="block"/>
                  <v:imagedata o:title=""/>
                  <o:lock v:ext="edit" aspectratio="f"/>
                </v:shape>
                <v:shape id="_x0000_s1026" o:spid="_x0000_s1026" o:spt="32" type="#_x0000_t32" style="position:absolute;left:3028767;top:7132403;flip:x;height:198304;width:730;" filled="f" stroked="t" coordsize="21600,21600" o:gfxdata="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kXuy9YAAAAH&#10;AQAADwAAAAAAAAABACAAAAAiAAAAZHJzL2Rvd25yZXYueG1sUEsBAhQAFAAAAAgAh07iQCwR4wUe&#10;AgAACwQAAA4AAAAAAAAAAQAgAAAAJQEAAGRycy9lMm9Eb2MueG1sUEsFBgAAAAAGAAYAWQEAALUF&#10;AAAAAA==&#10;">
                  <v:fill on="f" focussize="0,0"/>
                  <v:stroke color="#000000" joinstyle="round" endarrow="block"/>
                  <v:imagedata o:title=""/>
                  <o:lock v:ext="edit" aspectratio="f"/>
                </v:shape>
                <v:shape id="_x0000_s1026" o:spid="_x0000_s1026" o:spt="34" type="#_x0000_t34" style="position:absolute;left:2459823;top:4270109;flip:x;height:970380;width:396581;rotation:5898240f;" filled="f" stroked="t" coordsize="21600,21600" o:gfxdata="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Tz/sHVAAAABwEAAA8AAAAAAAAAAQAgAAAAIgAAAGRy&#10;cy9kb3ducmV2LnhtbFBLAQIUABQAAAAIAIdO4kCzl9REQQIAAEoEAAAOAAAAAAAAAAEAIAAAACQB&#10;AABkcnMvZTJvRG9jLnhtbFBLBQYAAAAABgAGAFkBAADXBQAAAAA=&#10;" adj="10783">
                  <v:fill on="f" focussize="0,0"/>
                  <v:stroke color="#000000" joinstyle="miter" endarrow="block"/>
                  <v:imagedata o:title=""/>
                  <o:lock v:ext="edit" aspectratio="f"/>
                </v:shape>
                <v:shape id="_x0000_s1026" o:spid="_x0000_s1026" o:spt="34" type="#_x0000_t34" style="position:absolute;left:1745539;top:3557088;flip:x;height:2396423;width:396581;rotation:5898240f;" filled="f" stroked="t" coordsize="21600,21600" o:gfxdata="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&#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8/7B1QAAAAcBAAAPAAAAAAAAAAEAIAAAACIAAABk&#10;cnMvZG93bnJldi54bWxQSwECFAAUAAAACACHTuJAvBiqgkICAABLBAAADgAAAAAAAAABACAAAAAk&#10;AQAAZHJzL2Uyb0RvYy54bWxQSwUGAAAAAAYABgBZAQAA2AUAAAAA&#10;" adj="10783">
                  <v:fill on="f" focussize="0,0"/>
                  <v:stroke color="#000000" joinstyle="miter" endarrow="block"/>
                  <v:imagedata o:title=""/>
                  <o:lock v:ext="edit" aspectratio="f"/>
                </v:shape>
                <v:shape id="_x0000_s1026" o:spid="_x0000_s1026" o:spt="34" type="#_x0000_t34" style="position:absolute;left:3466978;top:4135233;height:1140251;width:495908;rotation:5898240f;" filled="f" stroked="t" coordsize="21600,21600" o:gfxdata="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J4+YdMAAAAHAQAADwAAAAAAAAABACAAAAAiAAAAZHJzL2Rvd25yZXYu&#10;eG1sUEsBAhQAFAAAAAgAh07iQNH4UDg5AgAAQAQAAA4AAAAAAAAAAQAgAAAAIgEAAGRycy9lMm9E&#10;b2MueG1sUEsFBgAAAAAGAAYAWQEAAM0FAAAAAA==&#10;" adj="10786">
                  <v:fill on="f" focussize="0,0"/>
                  <v:stroke color="#000000" joinstyle="miter" endarrow="block"/>
                  <v:imagedata o:title=""/>
                  <o:lock v:ext="edit" aspectratio="f"/>
                </v:shape>
                <v:shape id="_x0000_s1026" o:spid="_x0000_s1026" o:spt="34" type="#_x0000_t34" style="position:absolute;left:4181992;top:3422211;height:2567024;width:495908;rotation:5898240f;" filled="f" stroked="t" coordsize="21600,21600" o:gfxdata="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J4+YdMAAAAHAQAADwAAAAAAAAABACAAAAAiAAAAZHJzL2Rvd25yZXYu&#10;eG1sUEsBAhQAFAAAAAgAh07iQPW9k805AgAAQAQAAA4AAAAAAAAAAQAgAAAAIgEAAGRycy9lMm9E&#10;b2MueG1sUEsFBgAAAAAGAAYAWQEAAM0FAAAAAA==&#10;" adj="10786">
                  <v:fill on="f" focussize="0,0"/>
                  <v:stroke color="#000000" joinstyle="miter" endarrow="block"/>
                  <v:imagedata o:title=""/>
                  <o:lock v:ext="edit" aspectratio="f"/>
                </v:shape>
                <v:rect id="_x0000_s1026" o:spid="_x0000_s1026" o:spt="1" style="position:absolute;left:3200400;top:1584978;height:296728;width:798274;" filled="f" stroked="f" coordsize="21600,21600" o:gfxdata="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wRu&#10;mdcAAAAHAQAADwAAAAAAAAABACAAAAAiAAAAZHJzL2Rvd25yZXYueG1sUEsBAhQAFAAAAAgAh07i&#10;QHaiehixAQAAUAMAAA4AAAAAAAAAAQAgAAAAJgEAAGRycy9lMm9Eb2MueG1sUEsFBgAAAAAGAAYA&#10;WQEAAEkFAAAAAA==&#10;">
                  <v:fill on="f" focussize="0,0"/>
                  <v:stroke on="f"/>
                  <v:imagedata o:title=""/>
                  <o:lock v:ext="edit" aspectratio="f"/>
                  <v:textbox>
                    <w:txbxContent>
                      <w:p>
                        <w:pPr>
                          <w:rPr>
                            <w:rFonts w:hint="eastAsia"/>
                            <w:sz w:val="18"/>
                            <w:szCs w:val="18"/>
                          </w:rPr>
                        </w:pPr>
                        <w:r>
                          <w:rPr>
                            <w:rFonts w:hint="eastAsia"/>
                            <w:sz w:val="18"/>
                            <w:szCs w:val="18"/>
                          </w:rPr>
                          <w:t>3A、4A、5A</w:t>
                        </w:r>
                      </w:p>
                    </w:txbxContent>
                  </v:textbox>
                </v:rect>
                <v:rect id="_x0000_s1026" o:spid="_x0000_s1026" o:spt="1" style="position:absolute;left:4229465;top:1584978;height:298186;width:685800;" filled="f" stroked="f" coordsize="21600,21600" o:gfxdata="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sE&#10;bpnXAAAABwEAAA8AAAAAAAAAAQAgAAAAIgAAAGRycy9kb3ducmV2LnhtbFBLAQIUABQAAAAIAIdO&#10;4kBLhODosgEAAFADAAAOAAAAAAAAAAEAIAAAACYBAABkcnMvZTJvRG9jLnhtbFBLBQYAAAAABgAG&#10;AFkBAABKBQAAAAA=&#10;">
                  <v:fill on="f" focussize="0,0"/>
                  <v:stroke on="f"/>
                  <v:imagedata o:title=""/>
                  <o:lock v:ext="edit" aspectratio="f"/>
                  <v:textbox>
                    <w:txbxContent>
                      <w:p>
                        <w:pPr>
                          <w:rPr>
                            <w:rFonts w:hint="eastAsia"/>
                            <w:sz w:val="18"/>
                            <w:szCs w:val="18"/>
                          </w:rPr>
                        </w:pPr>
                        <w:r>
                          <w:rPr>
                            <w:rFonts w:hint="eastAsia"/>
                            <w:sz w:val="18"/>
                            <w:szCs w:val="18"/>
                          </w:rPr>
                          <w:t>1A、2A</w:t>
                        </w:r>
                      </w:p>
                      <w:p>
                        <w:pPr>
                          <w:rPr>
                            <w:sz w:val="18"/>
                            <w:szCs w:val="18"/>
                          </w:rPr>
                        </w:pPr>
                      </w:p>
                    </w:txbxContent>
                  </v:textbox>
                </v:rect>
                <w10:wrap type="none"/>
                <w10:anchorlock/>
              </v:group>
            </w:pict>
          </mc:Fallback>
        </mc:AlternateContent>
      </w:r>
    </w:p>
    <w:p>
      <w:pPr>
        <w:jc w:val="center"/>
        <w:rPr>
          <w:rFonts w:hint="eastAsia" w:ascii="宋体" w:hAnsi="宋体"/>
          <w:szCs w:val="21"/>
        </w:rPr>
      </w:pPr>
      <w:r>
        <w:rPr>
          <w:rFonts w:hint="eastAsia" w:ascii="宋体" w:hAnsi="宋体"/>
          <w:szCs w:val="21"/>
        </w:rPr>
        <w:t>复核流程图</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9"/>
        <w:rFonts w:hint="eastAsia"/>
        <w:sz w:val="24"/>
        <w:szCs w:val="24"/>
      </w:rPr>
    </w:pPr>
    <w:r>
      <w:rPr>
        <w:rStyle w:val="9"/>
        <w:rFonts w:hint="eastAsia"/>
        <w:sz w:val="24"/>
        <w:szCs w:val="24"/>
      </w:rPr>
      <w:t>—</w:t>
    </w:r>
    <w:r>
      <w:rPr>
        <w:rStyle w:val="9"/>
        <w:rFonts w:hint="eastAsia" w:ascii="Times" w:hAnsi="Times"/>
        <w:spacing w:val="-10"/>
        <w:sz w:val="24"/>
        <w:szCs w:val="24"/>
      </w:rPr>
      <w:t xml:space="preserve"> </w:t>
    </w:r>
    <w:r>
      <w:rPr>
        <w:rFonts w:ascii="Times" w:hAnsi="Times"/>
        <w:spacing w:val="-10"/>
        <w:sz w:val="24"/>
        <w:szCs w:val="24"/>
      </w:rPr>
      <w:fldChar w:fldCharType="begin"/>
    </w:r>
    <w:r>
      <w:rPr>
        <w:rStyle w:val="9"/>
        <w:rFonts w:ascii="Times" w:hAnsi="Times"/>
        <w:spacing w:val="-10"/>
        <w:sz w:val="24"/>
        <w:szCs w:val="24"/>
      </w:rPr>
      <w:instrText xml:space="preserve">PAGE  </w:instrText>
    </w:r>
    <w:r>
      <w:rPr>
        <w:rFonts w:ascii="Times" w:hAnsi="Times"/>
        <w:spacing w:val="-10"/>
        <w:sz w:val="24"/>
        <w:szCs w:val="24"/>
      </w:rPr>
      <w:fldChar w:fldCharType="separate"/>
    </w:r>
    <w:r>
      <w:rPr>
        <w:rStyle w:val="9"/>
        <w:rFonts w:ascii="Times" w:hAnsi="Times"/>
        <w:spacing w:val="-10"/>
        <w:sz w:val="24"/>
        <w:szCs w:val="24"/>
      </w:rPr>
      <w:t>2</w:t>
    </w:r>
    <w:r>
      <w:rPr>
        <w:rFonts w:ascii="Times" w:hAnsi="Times"/>
        <w:spacing w:val="-10"/>
        <w:sz w:val="24"/>
        <w:szCs w:val="24"/>
      </w:rPr>
      <w:fldChar w:fldCharType="end"/>
    </w:r>
    <w:r>
      <w:rPr>
        <w:rStyle w:val="9"/>
        <w:rFonts w:hint="eastAsia" w:ascii="Times" w:hAnsi="Times"/>
        <w:spacing w:val="-10"/>
        <w:sz w:val="24"/>
        <w:szCs w:val="24"/>
      </w:rPr>
      <w:t xml:space="preserve"> </w:t>
    </w:r>
    <w:r>
      <w:rPr>
        <w:rStyle w:val="9"/>
        <w:rFonts w:hint="eastAsia"/>
        <w:sz w:val="24"/>
        <w:szCs w:val="24"/>
      </w:rPr>
      <w:t>—</w:t>
    </w:r>
  </w:p>
  <w:p>
    <w:pPr>
      <w:pStyle w:val="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outside" w:y="1"/>
      <w:rPr>
        <w:rStyle w:val="9"/>
      </w:rPr>
    </w:pPr>
    <w:r>
      <w:fldChar w:fldCharType="begin"/>
    </w:r>
    <w:r>
      <w:rPr>
        <w:rStyle w:val="9"/>
      </w:rPr>
      <w:instrText xml:space="preserve">PAGE  </w:instrText>
    </w:r>
    <w:r>
      <w:fldChar w:fldCharType="separate"/>
    </w:r>
    <w:r>
      <w:fldChar w:fldCharType="end"/>
    </w:r>
  </w:p>
  <w:p>
    <w:pPr>
      <w:pStyle w:val="5"/>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3"/>
    <w:multiLevelType w:val="multilevel"/>
    <w:tmpl w:val="00000003"/>
    <w:lvl w:ilvl="0" w:tentative="0">
      <w:start w:val="1"/>
      <w:numFmt w:val="decimal"/>
      <w:lvlText w:val="%1."/>
      <w:lvlJc w:val="left"/>
      <w:pPr>
        <w:tabs>
          <w:tab w:val="left" w:pos="105"/>
        </w:tabs>
        <w:ind w:left="105" w:firstLine="0"/>
      </w:pPr>
      <w:rPr>
        <w:rFonts w:hint="default" w:ascii="Times New Roman" w:hAnsi="Times New Roman" w:cs="Times New Roman"/>
      </w:rPr>
    </w:lvl>
    <w:lvl w:ilvl="1" w:tentative="0">
      <w:start w:val="1"/>
      <w:numFmt w:val="lowerLetter"/>
      <w:lvlText w:val="%2)"/>
      <w:lvlJc w:val="left"/>
      <w:pPr>
        <w:tabs>
          <w:tab w:val="left" w:pos="945"/>
        </w:tabs>
        <w:ind w:left="945" w:hanging="420"/>
      </w:pPr>
    </w:lvl>
    <w:lvl w:ilvl="2" w:tentative="0">
      <w:start w:val="1"/>
      <w:numFmt w:val="lowerRoman"/>
      <w:lvlText w:val="%3."/>
      <w:lvlJc w:val="right"/>
      <w:pPr>
        <w:tabs>
          <w:tab w:val="left" w:pos="1365"/>
        </w:tabs>
        <w:ind w:left="1365" w:hanging="420"/>
      </w:pPr>
    </w:lvl>
    <w:lvl w:ilvl="3" w:tentative="0">
      <w:start w:val="1"/>
      <w:numFmt w:val="decimal"/>
      <w:lvlText w:val="%4."/>
      <w:lvlJc w:val="left"/>
      <w:pPr>
        <w:tabs>
          <w:tab w:val="left" w:pos="1785"/>
        </w:tabs>
        <w:ind w:left="1785" w:hanging="420"/>
      </w:pPr>
    </w:lvl>
    <w:lvl w:ilvl="4" w:tentative="0">
      <w:start w:val="1"/>
      <w:numFmt w:val="lowerLetter"/>
      <w:lvlText w:val="%5)"/>
      <w:lvlJc w:val="left"/>
      <w:pPr>
        <w:tabs>
          <w:tab w:val="left" w:pos="2205"/>
        </w:tabs>
        <w:ind w:left="2205" w:hanging="420"/>
      </w:pPr>
    </w:lvl>
    <w:lvl w:ilvl="5" w:tentative="0">
      <w:start w:val="1"/>
      <w:numFmt w:val="lowerRoman"/>
      <w:lvlText w:val="%6."/>
      <w:lvlJc w:val="right"/>
      <w:pPr>
        <w:tabs>
          <w:tab w:val="left" w:pos="2625"/>
        </w:tabs>
        <w:ind w:left="2625" w:hanging="420"/>
      </w:pPr>
    </w:lvl>
    <w:lvl w:ilvl="6" w:tentative="0">
      <w:start w:val="1"/>
      <w:numFmt w:val="decimal"/>
      <w:lvlText w:val="%7."/>
      <w:lvlJc w:val="left"/>
      <w:pPr>
        <w:tabs>
          <w:tab w:val="left" w:pos="3045"/>
        </w:tabs>
        <w:ind w:left="3045" w:hanging="420"/>
      </w:pPr>
    </w:lvl>
    <w:lvl w:ilvl="7" w:tentative="0">
      <w:start w:val="1"/>
      <w:numFmt w:val="lowerLetter"/>
      <w:lvlText w:val="%8)"/>
      <w:lvlJc w:val="left"/>
      <w:pPr>
        <w:tabs>
          <w:tab w:val="left" w:pos="3465"/>
        </w:tabs>
        <w:ind w:left="3465" w:hanging="420"/>
      </w:pPr>
    </w:lvl>
    <w:lvl w:ilvl="8" w:tentative="0">
      <w:start w:val="1"/>
      <w:numFmt w:val="lowerRoman"/>
      <w:lvlText w:val="%9."/>
      <w:lvlJc w:val="right"/>
      <w:pPr>
        <w:tabs>
          <w:tab w:val="left" w:pos="3885"/>
        </w:tabs>
        <w:ind w:left="3885" w:hanging="420"/>
      </w:pPr>
    </w:lvl>
  </w:abstractNum>
  <w:abstractNum w:abstractNumId="2">
    <w:nsid w:val="00000006"/>
    <w:multiLevelType w:val="multilevel"/>
    <w:tmpl w:val="00000006"/>
    <w:lvl w:ilvl="0" w:tentative="0">
      <w:start w:val="1"/>
      <w:numFmt w:val="decimal"/>
      <w:lvlText w:val="%1."/>
      <w:lvlJc w:val="left"/>
      <w:pPr>
        <w:tabs>
          <w:tab w:val="left" w:pos="420"/>
        </w:tabs>
        <w:ind w:left="420" w:hanging="420"/>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8"/>
    <w:multiLevelType w:val="multilevel"/>
    <w:tmpl w:val="00000008"/>
    <w:lvl w:ilvl="0" w:tentative="0">
      <w:start w:val="1"/>
      <w:numFmt w:val="decimal"/>
      <w:lvlText w:val="%1."/>
      <w:lvlJc w:val="left"/>
      <w:pPr>
        <w:tabs>
          <w:tab w:val="left" w:pos="420"/>
        </w:tabs>
        <w:ind w:left="420" w:hanging="420"/>
      </w:pPr>
      <w:rPr>
        <w:rFonts w:hint="default"/>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0A"/>
    <w:multiLevelType w:val="multilevel"/>
    <w:tmpl w:val="0000000A"/>
    <w:lvl w:ilvl="0" w:tentative="0">
      <w:start w:val="1"/>
      <w:numFmt w:val="chineseCountingThousand"/>
      <w:lvlText w:val="(%1)"/>
      <w:lvlJc w:val="left"/>
      <w:pPr>
        <w:tabs>
          <w:tab w:val="left" w:pos="420"/>
        </w:tabs>
        <w:ind w:left="420" w:hanging="420"/>
      </w:pPr>
      <w:rPr>
        <w:rFonts w:hint="default" w:hAnsi="宋体"/>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C"/>
    <w:multiLevelType w:val="multilevel"/>
    <w:tmpl w:val="0000000C"/>
    <w:lvl w:ilvl="0" w:tentative="0">
      <w:start w:val="1"/>
      <w:numFmt w:val="decimal"/>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5"/>
    <w:multiLevelType w:val="multilevel"/>
    <w:tmpl w:val="00000015"/>
    <w:lvl w:ilvl="0" w:tentative="0">
      <w:start w:val="1"/>
      <w:numFmt w:val="decimal"/>
      <w:lvlText w:val="%1."/>
      <w:lvlJc w:val="left"/>
      <w:pPr>
        <w:tabs>
          <w:tab w:val="left" w:pos="0"/>
        </w:tabs>
        <w:ind w:left="0" w:firstLine="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7D22BA0"/>
    <w:multiLevelType w:val="multilevel"/>
    <w:tmpl w:val="07D22BA0"/>
    <w:lvl w:ilvl="0" w:tentative="0">
      <w:start w:val="1"/>
      <w:numFmt w:val="decimal"/>
      <w:lvlText w:val="%1."/>
      <w:lvlJc w:val="left"/>
      <w:pPr>
        <w:tabs>
          <w:tab w:val="left" w:pos="420"/>
        </w:tabs>
        <w:ind w:left="420" w:hanging="420"/>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DD235E4"/>
    <w:multiLevelType w:val="multilevel"/>
    <w:tmpl w:val="4DD235E4"/>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A7510DD"/>
    <w:multiLevelType w:val="multilevel"/>
    <w:tmpl w:val="5A7510DD"/>
    <w:lvl w:ilvl="0" w:tentative="0">
      <w:start w:val="1"/>
      <w:numFmt w:val="decimal"/>
      <w:lvlText w:val="%1."/>
      <w:lvlJc w:val="left"/>
      <w:pPr>
        <w:tabs>
          <w:tab w:val="left" w:pos="420"/>
        </w:tabs>
        <w:ind w:left="420" w:hanging="420"/>
      </w:pPr>
      <w:rPr>
        <w:rFonts w:hint="default" w:ascii="Arial" w:hAnsi="Arial" w:cs="Arial"/>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654F6282"/>
    <w:multiLevelType w:val="multilevel"/>
    <w:tmpl w:val="654F6282"/>
    <w:lvl w:ilvl="0" w:tentative="0">
      <w:start w:val="1"/>
      <w:numFmt w:val="decimal"/>
      <w:lvlText w:val="%1."/>
      <w:lvlJc w:val="left"/>
      <w:pPr>
        <w:tabs>
          <w:tab w:val="left" w:pos="980"/>
        </w:tabs>
        <w:ind w:left="980" w:hanging="420"/>
      </w:pPr>
    </w:lvl>
    <w:lvl w:ilvl="1" w:tentative="0">
      <w:start w:val="1"/>
      <w:numFmt w:val="lowerLetter"/>
      <w:lvlText w:val="%2)"/>
      <w:lvlJc w:val="left"/>
      <w:pPr>
        <w:tabs>
          <w:tab w:val="left" w:pos="1400"/>
        </w:tabs>
        <w:ind w:left="1400" w:hanging="420"/>
      </w:pPr>
    </w:lvl>
    <w:lvl w:ilvl="2" w:tentative="0">
      <w:start w:val="1"/>
      <w:numFmt w:val="lowerRoman"/>
      <w:lvlText w:val="%3."/>
      <w:lvlJc w:val="right"/>
      <w:pPr>
        <w:tabs>
          <w:tab w:val="left" w:pos="1820"/>
        </w:tabs>
        <w:ind w:left="1820" w:hanging="420"/>
      </w:pPr>
    </w:lvl>
    <w:lvl w:ilvl="3" w:tentative="0">
      <w:start w:val="1"/>
      <w:numFmt w:val="decimal"/>
      <w:lvlText w:val="%4."/>
      <w:lvlJc w:val="left"/>
      <w:pPr>
        <w:tabs>
          <w:tab w:val="left" w:pos="2240"/>
        </w:tabs>
        <w:ind w:left="2240" w:hanging="420"/>
      </w:pPr>
    </w:lvl>
    <w:lvl w:ilvl="4" w:tentative="0">
      <w:start w:val="1"/>
      <w:numFmt w:val="lowerLetter"/>
      <w:lvlText w:val="%5)"/>
      <w:lvlJc w:val="left"/>
      <w:pPr>
        <w:tabs>
          <w:tab w:val="left" w:pos="2660"/>
        </w:tabs>
        <w:ind w:left="2660" w:hanging="420"/>
      </w:pPr>
    </w:lvl>
    <w:lvl w:ilvl="5" w:tentative="0">
      <w:start w:val="1"/>
      <w:numFmt w:val="lowerRoman"/>
      <w:lvlText w:val="%6."/>
      <w:lvlJc w:val="right"/>
      <w:pPr>
        <w:tabs>
          <w:tab w:val="left" w:pos="3080"/>
        </w:tabs>
        <w:ind w:left="3080" w:hanging="420"/>
      </w:pPr>
    </w:lvl>
    <w:lvl w:ilvl="6" w:tentative="0">
      <w:start w:val="1"/>
      <w:numFmt w:val="decimal"/>
      <w:lvlText w:val="%7."/>
      <w:lvlJc w:val="left"/>
      <w:pPr>
        <w:tabs>
          <w:tab w:val="left" w:pos="3500"/>
        </w:tabs>
        <w:ind w:left="3500" w:hanging="420"/>
      </w:pPr>
    </w:lvl>
    <w:lvl w:ilvl="7" w:tentative="0">
      <w:start w:val="1"/>
      <w:numFmt w:val="lowerLetter"/>
      <w:lvlText w:val="%8)"/>
      <w:lvlJc w:val="left"/>
      <w:pPr>
        <w:tabs>
          <w:tab w:val="left" w:pos="3920"/>
        </w:tabs>
        <w:ind w:left="3920" w:hanging="420"/>
      </w:pPr>
    </w:lvl>
    <w:lvl w:ilvl="8" w:tentative="0">
      <w:start w:val="1"/>
      <w:numFmt w:val="lowerRoman"/>
      <w:lvlText w:val="%9."/>
      <w:lvlJc w:val="right"/>
      <w:pPr>
        <w:tabs>
          <w:tab w:val="left" w:pos="4340"/>
        </w:tabs>
        <w:ind w:left="4340" w:hanging="420"/>
      </w:pPr>
    </w:lvl>
  </w:abstractNum>
  <w:abstractNum w:abstractNumId="11">
    <w:nsid w:val="6673094B"/>
    <w:multiLevelType w:val="multilevel"/>
    <w:tmpl w:val="6673094B"/>
    <w:lvl w:ilvl="0" w:tentative="0">
      <w:start w:val="1"/>
      <w:numFmt w:val="decimal"/>
      <w:lvlText w:val="%1."/>
      <w:lvlJc w:val="left"/>
      <w:pPr>
        <w:tabs>
          <w:tab w:val="left" w:pos="420"/>
        </w:tabs>
        <w:ind w:left="420" w:hanging="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7"/>
  </w:num>
  <w:num w:numId="2">
    <w:abstractNumId w:val="8"/>
  </w:num>
  <w:num w:numId="3">
    <w:abstractNumId w:val="11"/>
  </w:num>
  <w:num w:numId="4">
    <w:abstractNumId w:val="9"/>
  </w:num>
  <w:num w:numId="5">
    <w:abstractNumId w:val="0"/>
  </w:num>
  <w:num w:numId="6">
    <w:abstractNumId w:val="2"/>
  </w:num>
  <w:num w:numId="7">
    <w:abstractNumId w:val="1"/>
  </w:num>
  <w:num w:numId="8">
    <w:abstractNumId w:val="3"/>
  </w:num>
  <w:num w:numId="9">
    <w:abstractNumId w:val="6"/>
  </w:num>
  <w:num w:numId="10">
    <w:abstractNumId w:val="4"/>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5M2UwNjI4NWVhNTgzMzA1NzJhYjMwZjhjYzRiYWUifQ=="/>
  </w:docVars>
  <w:rsids>
    <w:rsidRoot w:val="426E4147"/>
    <w:rsid w:val="426E4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ind w:left="420" w:leftChars="200"/>
    </w:pPr>
  </w:style>
  <w:style w:type="paragraph" w:styleId="3">
    <w:name w:val="Plain Text"/>
    <w:basedOn w:val="1"/>
    <w:uiPriority w:val="0"/>
    <w:rPr>
      <w:rFonts w:ascii="宋体" w:hAnsi="Courier New"/>
      <w:szCs w:val="21"/>
    </w:rPr>
  </w:style>
  <w:style w:type="paragraph" w:styleId="4">
    <w:name w:val="Body Text Indent 2"/>
    <w:basedOn w:val="1"/>
    <w:uiPriority w:val="0"/>
    <w:pPr>
      <w:spacing w:after="120" w:afterLines="0" w:line="480" w:lineRule="auto"/>
      <w:ind w:left="420" w:leftChars="200"/>
    </w:p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character" w:styleId="10">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2023-05-11T03:47:00Z</dcterms:created>
  <dc:creator>安</dc:creator>
  <cp:lastModifiedBy>安</cp:lastModifiedBy>
  <dcterms:modified xsi:type="dcterms:W3CDTF">2023-05-11T03:48:53Z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51F4BB4636FD4CD496CA48A35A8E157B_11</vt:lpwstr>
  </property>
</Properties>
</file>