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AF966">
      <w:pPr>
        <w:tabs>
          <w:tab w:val="left" w:pos="2720"/>
        </w:tabs>
        <w:spacing w:before="480" w:after="480" w:line="288" w:lineRule="auto"/>
        <w:ind w:left="0"/>
        <w:jc w:val="left"/>
        <w:rPr>
          <w:rFonts w:hint="eastAsia" w:ascii="Arial" w:hAnsi="Arial" w:eastAsia="等线" w:cs="Arial"/>
          <w:b/>
          <w:sz w:val="52"/>
          <w:lang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5116195" cy="9525"/>
                <wp:effectExtent l="0" t="4445" r="4445" b="889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1257300" y="977900"/>
                          <a:ext cx="511619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9pt;margin-top:5pt;height:0.75pt;width:402.85pt;z-index:251659264;mso-width-relative:page;mso-height-relative:page;" filled="f" stroked="t" coordsize="21600,21600" o:gfxdata="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5bIVjUAAAACAEAAA8AAAAAAAAAAQAgAAAAIgAAAGRycy9kb3ducmV2LnhtbFBLAQIU&#10;ABQAAAAIAIdO4kDcPUEC9wEAAPMDAAAOAAAAAAAAAAEAIAAAACM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Arial" w:hAnsi="Arial" w:eastAsia="等线" w:cs="Arial"/>
          <w:b/>
          <w:sz w:val="52"/>
          <w:lang w:eastAsia="zh-CN"/>
        </w:rPr>
        <w:tab/>
      </w:r>
    </w:p>
    <w:p w14:paraId="522CB39C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</w:p>
    <w:p w14:paraId="0FA11487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HH-GJBX-360</w:t>
      </w:r>
    </w:p>
    <w:p w14:paraId="1E717380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关节模组规格书</w:t>
      </w:r>
    </w:p>
    <w:p w14:paraId="4665130A">
      <w:pPr>
        <w:spacing w:before="120" w:after="120" w:line="288" w:lineRule="auto"/>
        <w:ind w:left="0"/>
        <w:jc w:val="left"/>
      </w:pPr>
    </w:p>
    <w:p w14:paraId="7DE41E4D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0"/>
    </w:p>
    <w:p w14:paraId="792F63A8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AFE8D26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617ECC51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38CC78C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DDB4FF1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58035E4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1D23843E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4C5010B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61C299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085D623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  <w:szCs w:val="32"/>
        </w:rPr>
        <w:t>1. 产品简介</w:t>
      </w:r>
      <w:bookmarkEnd w:id="0"/>
    </w:p>
    <w:p w14:paraId="37ABC9D4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我公司自主研发生产的 HH-GJBX-360 型重载一体化旋转关节模组，适配人形机器人髋 / 膝 / 肩、康复外骨骼、协作机械臂、特种精密转台；采用无框力矩电机 + 谐波减速器 + 双编码器 + 内置力矩传感器 + 断电抱闸 + 伺服驱动全集成方案，输出扭矩密度高、低背隙高精度，宽温域金属一体化结构，内置 50mm 中空走线通道</w:t>
      </w:r>
      <w:r>
        <w:rPr>
          <w:rFonts w:hint="eastAsia" w:ascii="Arial" w:hAnsi="Arial" w:eastAsia="等线" w:cs="Arial"/>
          <w:sz w:val="22"/>
          <w:lang w:eastAsia="zh-CN"/>
        </w:rPr>
        <w:t>。</w:t>
      </w:r>
      <w:bookmarkStart w:id="8" w:name="_GoBack"/>
      <w:bookmarkEnd w:id="8"/>
    </w:p>
    <w:p w14:paraId="7736D5C8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产品外观</w:t>
      </w:r>
      <w:bookmarkEnd w:id="1"/>
    </w:p>
    <w:p w14:paraId="33838B26">
      <w:pPr>
        <w:spacing w:before="120" w:after="120" w:line="288" w:lineRule="auto"/>
        <w:ind w:left="0"/>
        <w:jc w:val="left"/>
      </w:pPr>
    </w:p>
    <w:p w14:paraId="3A75C0F8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38420" cy="5154930"/>
            <wp:effectExtent l="0" t="0" r="0" b="0"/>
            <wp:docPr id="1" name="图片 1" descr="a603816800be53405457218ffb6fc3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03816800be53405457218ffb6fc3ae"/>
                    <pic:cNvPicPr>
                      <a:picLocks noChangeAspect="1"/>
                    </pic:cNvPicPr>
                  </pic:nvPicPr>
                  <pic:blipFill>
                    <a:blip r:embed="rId6"/>
                    <a:srcRect t="30459" r="2435" b="2693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DE2E">
      <w:pPr>
        <w:spacing w:before="120" w:after="120" w:line="288" w:lineRule="auto"/>
        <w:ind w:left="0"/>
        <w:jc w:val="left"/>
      </w:pPr>
    </w:p>
    <w:p w14:paraId="1E532053">
      <w:pPr>
        <w:spacing w:before="120" w:after="120" w:line="288" w:lineRule="auto"/>
        <w:ind w:left="0"/>
        <w:jc w:val="left"/>
      </w:pPr>
    </w:p>
    <w:p w14:paraId="404539F3">
      <w:pPr>
        <w:spacing w:before="120" w:after="120" w:line="288" w:lineRule="auto"/>
        <w:ind w:left="0"/>
        <w:jc w:val="left"/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eastAsia="zh-CN"/>
        </w:rPr>
        <w:tab/>
      </w:r>
      <w:r>
        <w:rPr>
          <w:rFonts w:hint="eastAsia"/>
          <w:lang w:val="en-US" w:eastAsia="zh-CN"/>
        </w:rPr>
        <w:t>图1：产品外观图</w:t>
      </w:r>
    </w:p>
    <w:p w14:paraId="4AF3FB1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2" w:name="heading_2"/>
    </w:p>
    <w:p w14:paraId="32781DFE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3. 物理特性</w:t>
      </w:r>
      <w:bookmarkEnd w:id="2"/>
    </w:p>
    <w:p w14:paraId="3FF595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 1 物理特性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3E338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9182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66A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D24D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容许误差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3EAD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04DB2D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43F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外径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89B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87mm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2C1FF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DBE6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整机法兰外径</w:t>
            </w:r>
          </w:p>
        </w:tc>
      </w:tr>
      <w:tr w14:paraId="4716CEA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57A9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本体长度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DFB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130mm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254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3AB3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不含安装法兰</w:t>
            </w:r>
          </w:p>
        </w:tc>
      </w:tr>
      <w:tr w14:paraId="2B1E33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9C1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整机重量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8CD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1.6kg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EC8E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±0.05kg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B504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含驱动、抱闸、传感器</w:t>
            </w:r>
          </w:p>
        </w:tc>
      </w:tr>
      <w:tr w14:paraId="558924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649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中空轴孔径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5D80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597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D38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内置线缆 / 气管走线通道</w:t>
            </w:r>
          </w:p>
        </w:tc>
      </w:tr>
    </w:tbl>
    <w:p w14:paraId="0ED8F9C7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技术参数</w:t>
      </w:r>
      <w:bookmarkEnd w:id="3"/>
    </w:p>
    <w:p w14:paraId="34A16266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电气输入特性</w:t>
      </w:r>
      <w:bookmarkEnd w:id="4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6DA3C9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015A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67B9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D309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2AB0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1DA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95E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5FBCCB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5154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供电电压范围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247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62CA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C92B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E5E1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5E56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直流伺服供电</w:t>
            </w:r>
          </w:p>
        </w:tc>
      </w:tr>
      <w:tr w14:paraId="6C2950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3B2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输入欠压保护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B76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D9C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181E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64D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C16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欠压停机报警</w:t>
            </w:r>
          </w:p>
        </w:tc>
      </w:tr>
      <w:tr w14:paraId="40FB17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79E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输入过压保护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6C33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FE9D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56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3F1E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48E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2BAF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过压切断输出</w:t>
            </w:r>
          </w:p>
        </w:tc>
      </w:tr>
      <w:tr w14:paraId="2D8AE8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E7A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最大输入电流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4901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3B0B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A569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4B4A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073E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峰值瞬时电流</w:t>
            </w:r>
          </w:p>
        </w:tc>
      </w:tr>
      <w:tr w14:paraId="2437CD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A807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整机效率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6DD8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68FB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F6A9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972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5EEF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额定扭矩额定转速工况</w:t>
            </w:r>
          </w:p>
        </w:tc>
      </w:tr>
      <w:tr w14:paraId="48DE8C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A9E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通讯总线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F736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CANopen / EtherCAT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0B2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E91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A56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1F14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双协议兼容可切换</w:t>
            </w:r>
          </w:p>
        </w:tc>
      </w:tr>
    </w:tbl>
    <w:p w14:paraId="5C80F89D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输出力学特性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1FEA7A7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44F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4345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BCE0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A17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FE33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00C4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53DB9E9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74D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额定持续扭矩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77D8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1476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D65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6A5C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29A3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长期连续负载</w:t>
            </w:r>
          </w:p>
        </w:tc>
      </w:tr>
      <w:tr w14:paraId="1F67C17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122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瞬时峰值扭矩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6C88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7956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BE77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164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5206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 3s 内输出</w:t>
            </w:r>
          </w:p>
        </w:tc>
      </w:tr>
      <w:tr w14:paraId="757320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620B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59B1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8DD4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3160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D9E9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559A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连续稳定转速</w:t>
            </w:r>
          </w:p>
        </w:tc>
      </w:tr>
      <w:tr w14:paraId="2F65AE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7FE4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极限最大转速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DEC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20DB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FFD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967F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39C4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短时高速</w:t>
            </w:r>
          </w:p>
        </w:tc>
      </w:tr>
      <w:tr w14:paraId="2160DB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2BE2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重复定位精度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C4D7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A6C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AFC7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5367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0756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 23 位绝对值编码器</w:t>
            </w:r>
          </w:p>
        </w:tc>
      </w:tr>
      <w:tr w14:paraId="63FF050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4AF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传动背隙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CB7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4B28D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0D0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E15B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arcmin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97A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谐波减速低背隙</w:t>
            </w:r>
          </w:p>
        </w:tc>
      </w:tr>
      <w:tr w14:paraId="298E54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199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断电抱闸保持扭矩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FF1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964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134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B86B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7EFD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断电自锁防下坠</w:t>
            </w:r>
          </w:p>
        </w:tc>
      </w:tr>
    </w:tbl>
    <w:p w14:paraId="00BE7D9F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绝缘与防护</w:t>
      </w:r>
      <w:bookmarkEnd w:id="6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F9B481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F9AD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003C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C0C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CB5D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546BBD7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3689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绕组输入到机壳绝缘耐压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FED5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83F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7FD9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5974AF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341C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动力输出到机壳绝缘耐压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DCF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2CA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5C23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78B9DE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18C4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绝缘电阻 (500V 测试)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A1C4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7DE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86F7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 / 输出对机壳</w:t>
            </w:r>
          </w:p>
        </w:tc>
      </w:tr>
      <w:tr w14:paraId="015521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091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防护等级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6570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IP54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959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FBF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防尘防飞溅液体</w:t>
            </w:r>
          </w:p>
        </w:tc>
      </w:tr>
    </w:tbl>
    <w:p w14:paraId="43C46482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环境与可靠性</w:t>
      </w:r>
      <w:bookmarkEnd w:id="7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07D624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5733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环境参数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FE01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303E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257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860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D955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79822A1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E06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工作环境温度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8CB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20AD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F022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69BC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95A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全性能稳定输出</w:t>
            </w:r>
          </w:p>
        </w:tc>
      </w:tr>
      <w:tr w14:paraId="3FDC67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13A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储存温度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B17F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AB0E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A653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7BD8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B66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长期仓储无损坏</w:t>
            </w:r>
          </w:p>
        </w:tc>
      </w:tr>
      <w:tr w14:paraId="79C696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3B8E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过温保护阈值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2A6B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CEA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DE14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8BE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B446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内部灌封测温，超温停机自恢复</w:t>
            </w:r>
          </w:p>
        </w:tc>
      </w:tr>
      <w:tr w14:paraId="2AC4037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D81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平均无故障间隔 MTBF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1F69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BC8D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9CC1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hrs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61E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25℃常温额定负载工况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7DA8E"/>
        </w:tc>
      </w:tr>
    </w:tbl>
    <w:p w14:paraId="2B753E53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ABDB9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58167A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G5q8ucBAADHAwAADgAAAGRycy9lMm9Eb2MueG1srVNLbtswEN0X6B2I&#10;2deSXaR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Ybmry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8167A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ACC91">
    <w:pPr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唐山航宏机器人有限公司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5E6F"/>
    <w:rsid w:val="0EE63BE2"/>
    <w:rsid w:val="16DD0B6D"/>
    <w:rsid w:val="1DF1311D"/>
    <w:rsid w:val="3CC13740"/>
    <w:rsid w:val="437844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1078</Words>
  <Characters>1273</Characters>
  <TotalTime>0</TotalTime>
  <ScaleCrop>false</ScaleCrop>
  <LinksUpToDate>false</LinksUpToDate>
  <CharactersWithSpaces>1332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2026-07-18T07:07:00Z</dcterms:created>
  <dc:creator>Apache POI</dc:creator>
  <cp:lastModifiedBy>WPS_1642467036</cp:lastModifiedBy>
  <dcterms:modified xsi:type="dcterms:W3CDTF">2026-07-18T07:39:55Z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{"Label":"1","ContentProducer":"001191110102MACQD9K64010000","ProduceID":"7663761170574544138","ReservedCode1":"","ContentPropagator":"","PropagateID":"","ReservedCode2":""}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eyJoZGlkIjoiMzEwNTM5NzYwMDRjMzkwZTVkZjY2ODkwMGIxNGU0OTUiLCJ1c2VySWQiOiIxMzE4ODQwMzQ5In0=</vt:lpwstr>
  </property>
  <property fmtid="{D5CDD505-2E9C-101B-9397-08002B2CF9AE}" pid="4" name="KSOProductBuildVer">
    <vt:lpwstr>2052-12.1.0.26895</vt:lpwstr>
  </property>
  <property fmtid="{D5CDD505-2E9C-101B-9397-08002B2CF9AE}" pid="5" name="ICV">
    <vt:lpwstr>25B011E07DC94881AEB1D4524D637A9F_13</vt:lpwstr>
  </property>
</Properties>
</file>