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DCFF4">
      <w:pPr>
        <w:numPr>
          <w:ilvl w:val="0"/>
          <w:numId w:val="0"/>
        </w:numPr>
        <w:tabs>
          <w:tab w:val="left" w:pos="341"/>
        </w:tabs>
        <w:spacing w:before="480" w:after="480" w:line="288" w:lineRule="auto"/>
        <w:ind w:leftChars="0"/>
        <w:jc w:val="center"/>
        <w:rPr>
          <w:rFonts w:ascii="Arial" w:hAnsi="Arial" w:eastAsia="等线" w:cs="Arial"/>
          <w:b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</wp:posOffset>
                </wp:positionV>
                <wp:extent cx="5171440" cy="20955"/>
                <wp:effectExtent l="0" t="4445" r="10160" b="5080"/>
                <wp:wrapNone/>
                <wp:docPr id="3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5065" y="913765"/>
                          <a:ext cx="5171440" cy="20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0.95pt;margin-top:-0.05pt;height:1.65pt;width:407.2pt;z-index:251659264;mso-width-relative:page;mso-height-relative:page;" filled="f" stroked="t" coordsize="21600,21600" o:gfxdata="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P82QLTAAAABQEAAA8AAAAAAAAAAQAgAAAAIgAAAGRycy9kb3ducmV2Lnht&#10;bFBLAQIUABQAAAAIAIdO4kC3yMNE/gEAAPQDAAAOAAAAAAAAAAEAIAAAACI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7345EC6">
      <w:pPr>
        <w:numPr>
          <w:ilvl w:val="0"/>
          <w:numId w:val="0"/>
        </w:numPr>
        <w:tabs>
          <w:tab w:val="left" w:pos="341"/>
        </w:tabs>
        <w:spacing w:before="480" w:after="480" w:line="288" w:lineRule="auto"/>
        <w:ind w:leftChars="0"/>
        <w:jc w:val="center"/>
        <w:rPr>
          <w:rFonts w:ascii="Arial" w:hAnsi="Arial" w:eastAsia="等线" w:cs="Arial"/>
          <w:b/>
          <w:sz w:val="52"/>
        </w:rPr>
      </w:pPr>
    </w:p>
    <w:p w14:paraId="6359D94B">
      <w:pPr>
        <w:numPr>
          <w:ilvl w:val="0"/>
          <w:numId w:val="0"/>
        </w:numPr>
        <w:tabs>
          <w:tab w:val="left" w:pos="341"/>
        </w:tabs>
        <w:spacing w:before="480" w:after="480" w:line="288" w:lineRule="auto"/>
        <w:ind w:leftChars="0"/>
        <w:jc w:val="center"/>
      </w:pPr>
      <w:r>
        <w:rPr>
          <w:rFonts w:ascii="Arial" w:hAnsi="Arial" w:eastAsia="等线" w:cs="Arial"/>
          <w:b/>
          <w:sz w:val="52"/>
        </w:rPr>
        <w:t>HH—GJ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XB</w:t>
      </w:r>
      <w:r>
        <w:rPr>
          <w:rFonts w:ascii="Arial" w:hAnsi="Arial" w:eastAsia="等线" w:cs="Arial"/>
          <w:b/>
          <w:sz w:val="52"/>
        </w:rPr>
        <w:t>-60</w:t>
      </w:r>
    </w:p>
    <w:p w14:paraId="78C0FF8D">
      <w:pPr>
        <w:numPr>
          <w:ilvl w:val="0"/>
          <w:numId w:val="0"/>
        </w:numPr>
        <w:spacing w:before="480" w:after="480" w:line="288" w:lineRule="auto"/>
        <w:ind w:leftChars="0"/>
        <w:jc w:val="center"/>
      </w:pPr>
      <w:r>
        <w:rPr>
          <w:rFonts w:ascii="Arial" w:hAnsi="Arial" w:eastAsia="等线" w:cs="Arial"/>
          <w:b/>
          <w:sz w:val="52"/>
        </w:rPr>
        <w:t>关节模组规格书</w:t>
      </w:r>
    </w:p>
    <w:p w14:paraId="62DD163A">
      <w:pPr>
        <w:spacing w:before="120" w:after="120" w:line="288" w:lineRule="auto"/>
        <w:ind w:left="0"/>
        <w:jc w:val="left"/>
      </w:pPr>
    </w:p>
    <w:p w14:paraId="4361D91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7310B2C9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980BC52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040AA282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ED74722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3C82BB1B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914B34D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327AAD7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713D4D55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7708C2A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p w14:paraId="25A83C07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1. 产品简介</w:t>
      </w:r>
      <w:bookmarkEnd w:id="0"/>
      <w:bookmarkStart w:id="9" w:name="_GoBack"/>
      <w:bookmarkEnd w:id="9"/>
    </w:p>
    <w:p w14:paraId="3020063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我公司自主研发生产的 HH—GJ</w:t>
      </w:r>
      <w:r>
        <w:rPr>
          <w:rFonts w:hint="eastAsia" w:ascii="Arial" w:hAnsi="Arial" w:eastAsia="等线" w:cs="Arial"/>
          <w:sz w:val="22"/>
          <w:lang w:val="en-US" w:eastAsia="zh-CN"/>
        </w:rPr>
        <w:t>XB</w:t>
      </w:r>
      <w:r>
        <w:rPr>
          <w:rFonts w:ascii="Arial" w:hAnsi="Arial" w:eastAsia="等线" w:cs="Arial"/>
          <w:sz w:val="22"/>
        </w:rPr>
        <w:t>-60 小型轻量化一体化旋转关节模组，适配人形机器人腕部、小臂、小型协作机械臂、云台、精密康复设备；采用微型无框力矩电机 + 微型谐波减速器 + 双编码器 + 微型力矩传感器 + 微型断电抱闸 + 伺服驱动一体化集成方案，体积小巧、扭矩密度优异、低背隙高精度，32mm 中空走线通道。</w:t>
      </w:r>
      <w:bookmarkStart w:id="1" w:name="heading_1"/>
    </w:p>
    <w:p w14:paraId="1AC172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32"/>
        </w:rPr>
        <w:t>2. 产品外观</w:t>
      </w:r>
      <w:bookmarkEnd w:id="1"/>
    </w:p>
    <w:p w14:paraId="01DCD3EA">
      <w:pPr>
        <w:spacing w:before="120" w:after="120" w:line="288" w:lineRule="auto"/>
        <w:ind w:left="0"/>
        <w:jc w:val="left"/>
      </w:pPr>
    </w:p>
    <w:p w14:paraId="0ACAE691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2400" cy="5008245"/>
            <wp:effectExtent l="0" t="0" r="0" b="0"/>
            <wp:docPr id="2" name="图片 2" descr="3988d2fe1d4c96beab0cecb682a60b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988d2fe1d4c96beab0cecb682a60bd4"/>
                    <pic:cNvPicPr>
                      <a:picLocks noChangeAspect="1"/>
                    </pic:cNvPicPr>
                  </pic:nvPicPr>
                  <pic:blipFill>
                    <a:blip r:embed="rId6"/>
                    <a:srcRect r="651" b="28683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0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7C2AD">
      <w:pPr>
        <w:spacing w:before="120" w:after="120" w:line="288" w:lineRule="auto"/>
        <w:ind w:left="0"/>
        <w:jc w:val="left"/>
      </w:pPr>
    </w:p>
    <w:p w14:paraId="43E48C31">
      <w:pPr>
        <w:spacing w:before="120" w:after="120" w:line="288" w:lineRule="auto"/>
        <w:ind w:left="0"/>
        <w:jc w:val="left"/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7520D2E4">
      <w:pPr>
        <w:spacing w:before="120" w:after="120" w:line="288" w:lineRule="auto"/>
        <w:ind w:left="0"/>
        <w:jc w:val="left"/>
      </w:pPr>
    </w:p>
    <w:p w14:paraId="005924CA">
      <w:pPr>
        <w:spacing w:before="120" w:after="120" w:line="288" w:lineRule="auto"/>
        <w:ind w:left="0"/>
        <w:jc w:val="left"/>
      </w:pPr>
    </w:p>
    <w:p w14:paraId="6AB1A2BB">
      <w:pPr>
        <w:spacing w:before="120" w:after="120" w:line="288" w:lineRule="auto"/>
        <w:ind w:left="0"/>
        <w:jc w:val="left"/>
      </w:pPr>
    </w:p>
    <w:p w14:paraId="07D6FC02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物理特性</w:t>
      </w:r>
      <w:bookmarkEnd w:id="2"/>
    </w:p>
    <w:p w14:paraId="4DFCBD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 1 物理特性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019B39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052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38B2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D36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容许误差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7A1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58BF07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5E5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外径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FF2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17AC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98E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整机法兰外径</w:t>
            </w:r>
          </w:p>
        </w:tc>
      </w:tr>
      <w:tr w14:paraId="11DA73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511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本体长度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ADDE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86mm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F2E0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±0.5mm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CA44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不含安装法兰</w:t>
            </w:r>
          </w:p>
        </w:tc>
      </w:tr>
      <w:tr w14:paraId="743D9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794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整机重量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AB5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0.72kg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3C20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±0.05kg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D5B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含驱动、抱闸、传感器全套组件</w:t>
            </w:r>
          </w:p>
        </w:tc>
      </w:tr>
      <w:tr w14:paraId="441159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5036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中空轴孔径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AB1F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CD3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±0.2mm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229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内置线缆走线通道</w:t>
            </w:r>
          </w:p>
        </w:tc>
      </w:tr>
    </w:tbl>
    <w:p w14:paraId="2F6429BE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技术参数</w:t>
      </w:r>
      <w:bookmarkEnd w:id="3"/>
    </w:p>
    <w:p w14:paraId="641FCB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测试条件：常温常压 25℃环境</w:t>
      </w:r>
    </w:p>
    <w:p w14:paraId="436C9296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电气输入特性</w:t>
      </w:r>
      <w:bookmarkEnd w:id="4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4A569A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FD2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A63E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D9D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BCF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7830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3671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5DC77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BC1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供电电压范围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AE8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07C8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6FA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593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7EE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直流伺服供电</w:t>
            </w:r>
          </w:p>
        </w:tc>
      </w:tr>
      <w:tr w14:paraId="6D5C5C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0D7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输入欠压保护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82F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2A0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8D0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D4E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5642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欠压停机报警</w:t>
            </w:r>
          </w:p>
        </w:tc>
      </w:tr>
      <w:tr w14:paraId="405DCD8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5E7D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输入过压保护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7E95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E27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E56A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4A11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3A0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过压切断输出</w:t>
            </w:r>
          </w:p>
        </w:tc>
      </w:tr>
      <w:tr w14:paraId="3E1348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233A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最大输入电流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562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B68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250C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86A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723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峰值瞬时电流</w:t>
            </w:r>
          </w:p>
        </w:tc>
      </w:tr>
      <w:tr w14:paraId="63817C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B21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整机效率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F2A1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FC69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3665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2075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%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4A0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额定扭矩额定转速工况</w:t>
            </w:r>
          </w:p>
        </w:tc>
      </w:tr>
      <w:tr w14:paraId="0F2F82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6C29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通讯总线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AC95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CANopen / EtherCAT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2A7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542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1BC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7C1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双协议兼容可切换</w:t>
            </w:r>
          </w:p>
        </w:tc>
      </w:tr>
    </w:tbl>
    <w:p w14:paraId="3FFF8E57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输出力学特性</w:t>
      </w:r>
      <w:bookmarkEnd w:id="5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6FEF69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54AA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输出特性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FA52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49FF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515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B93E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D666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1532306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96C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额定持续扭矩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2E90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D18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E9EA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33E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F2D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长期连续负载</w:t>
            </w:r>
          </w:p>
        </w:tc>
      </w:tr>
      <w:tr w14:paraId="2A6772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95BA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瞬时峰值扭矩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A8C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90D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45EC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246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C739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 3s 内输出</w:t>
            </w:r>
          </w:p>
        </w:tc>
      </w:tr>
      <w:tr w14:paraId="7547B43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D55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F539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168E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9AE1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A75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E717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连续稳定转速</w:t>
            </w:r>
          </w:p>
        </w:tc>
      </w:tr>
      <w:tr w14:paraId="702BA4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4A2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极限最大转速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B25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F06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396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4C93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rpm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395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短时高速</w:t>
            </w:r>
          </w:p>
        </w:tc>
      </w:tr>
      <w:tr w14:paraId="27CA83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0233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重复定位精度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C957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188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±0.01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F15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84B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1A00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双 23 位绝对值编码器</w:t>
            </w:r>
          </w:p>
        </w:tc>
      </w:tr>
      <w:tr w14:paraId="0FFCBE1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C78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传动背隙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4EDD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9E51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F60D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C398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arcmin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C9C4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谐波减速低背隙</w:t>
            </w:r>
          </w:p>
        </w:tc>
      </w:tr>
      <w:tr w14:paraId="2ACA32B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9656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断电抱闸保持扭矩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3E5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65F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6CC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3B0D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N·m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9EA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断电自锁防下坠</w:t>
            </w:r>
          </w:p>
        </w:tc>
      </w:tr>
    </w:tbl>
    <w:p w14:paraId="4D3117C3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绝缘与防护</w:t>
      </w:r>
      <w:bookmarkEnd w:id="6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7FF846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73A1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3B92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DB6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6A63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说明</w:t>
            </w:r>
          </w:p>
        </w:tc>
      </w:tr>
      <w:tr w14:paraId="228E75A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3853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绕组输入到机壳绝缘耐压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E1C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D886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E598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64D2BA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D16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动力输出到机壳绝缘耐压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DEDD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6BBE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Vdc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9B5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 分钟无击穿</w:t>
            </w:r>
          </w:p>
        </w:tc>
      </w:tr>
      <w:tr w14:paraId="5A9933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A52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绝缘电阻 (500V 测试)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5FD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≥10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44317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MΩ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AF1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输入 / 输出对机壳</w:t>
            </w:r>
          </w:p>
        </w:tc>
      </w:tr>
      <w:tr w14:paraId="4020C7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989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防护等级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606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IP54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750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505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防尘防飞溅液体</w:t>
            </w:r>
          </w:p>
        </w:tc>
      </w:tr>
    </w:tbl>
    <w:p w14:paraId="4A81A71A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环境与可靠性</w:t>
      </w:r>
      <w:bookmarkEnd w:id="7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149875B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3F9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环境参数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1F3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最小值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2E0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额定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C6D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最大值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4F84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993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7230A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982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工作环境温度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6570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D57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166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391A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FDE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全性能稳定输出</w:t>
            </w:r>
          </w:p>
        </w:tc>
      </w:tr>
      <w:tr w14:paraId="2EAFA7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0268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储存温度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8E03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-55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2D32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1E5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BF10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BBD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长期仓储无损坏</w:t>
            </w:r>
          </w:p>
        </w:tc>
      </w:tr>
      <w:tr w14:paraId="2F98264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060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过温保护阈值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64EE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02EA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B30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9D54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C28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内部灌封测温，超温停机自恢复</w:t>
            </w:r>
          </w:p>
        </w:tc>
      </w:tr>
      <w:tr w14:paraId="43C03C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D691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平均无故障间隔 MTBF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0487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—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E1172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5A8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hrs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F0F6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25℃常温额定负载工况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A9297F"/>
        </w:tc>
      </w:tr>
    </w:tbl>
    <w:p w14:paraId="5B1747CF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内置保护功能</w:t>
      </w:r>
      <w:bookmarkEnd w:id="8"/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32574E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0662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保护类型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8FEA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配置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915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恢复方式</w:t>
            </w:r>
          </w:p>
        </w:tc>
      </w:tr>
      <w:tr w14:paraId="68443E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9D4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输出过载 / 扭矩超限保护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7262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EB3A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负载回落自动恢复</w:t>
            </w:r>
          </w:p>
        </w:tc>
      </w:tr>
      <w:tr w14:paraId="27040D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828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输出短路保护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2CF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F7F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故障清除后自恢复</w:t>
            </w:r>
          </w:p>
        </w:tc>
      </w:tr>
      <w:tr w14:paraId="467D495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C683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过温保护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16F8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9D58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温度下降自动恢复</w:t>
            </w:r>
          </w:p>
        </w:tc>
      </w:tr>
      <w:tr w14:paraId="1A4ABF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AF0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欠压 / 过压保护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6E72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179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电压回归区间自动恢复</w:t>
            </w:r>
          </w:p>
        </w:tc>
      </w:tr>
      <w:tr w14:paraId="2A1E8A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C360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碰撞力控检测保护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332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标配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0A6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实时力矩反馈停机保护</w:t>
            </w:r>
          </w:p>
        </w:tc>
      </w:tr>
    </w:tbl>
    <w:p w14:paraId="50E66B2D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54C83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16BF3F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bMUpucBAADHAwAADgAAAGRycy9lMm9Eb2MueG1srVNLbtswEN0X6B2I&#10;2deSjaZ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RsxSm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6BF3F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CEEF3">
    <w:pPr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唐山航宏机器人有限公司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B10B4"/>
    <w:rsid w:val="68922C9D"/>
    <w:rsid w:val="7BD569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806</Words>
  <Characters>959</Characters>
  <TotalTime>0</TotalTime>
  <ScaleCrop>false</ScaleCrop>
  <LinksUpToDate>false</LinksUpToDate>
  <CharactersWithSpaces>996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2026-07-18T07:36:00Z</dcterms:created>
  <dc:creator>Apache POI</dc:creator>
  <cp:lastModifiedBy>WPS_1642467036</cp:lastModifiedBy>
  <dcterms:modified xsi:type="dcterms:W3CDTF">2026-07-18T08:21:05Z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{"Label":"1","ContentProducer":"001191110102MACQD9K64010000","ProduceID":"7663768755794807989","ReservedCode1":"","ContentPropagator":"","PropagateID":"","ReservedCode2":""}</vt:lpwstr>
  </property>
  <property fmtid="{D5CDD505-2E9C-101B-9397-08002B2CF9AE}" pid="3" name="KSOTemplateDocerSaveRecord">
    <vt:lpwstr>eyJoZGlkIjoiMzEwNTM5NzYwMDRjMzkwZTVkZjY2ODkwMGIxNGU0OTUiLCJ1c2VySWQiOiIxMzE4ODQwMzQ5In0=</vt:lpwstr>
  </property>
  <property fmtid="{D5CDD505-2E9C-101B-9397-08002B2CF9AE}" pid="4" name="KSOProductBuildVer">
    <vt:lpwstr>2052-12.1.0.26895</vt:lpwstr>
  </property>
  <property fmtid="{D5CDD505-2E9C-101B-9397-08002B2CF9AE}" pid="5" name="ICV">
    <vt:lpwstr>8E2FC261750A44F1AE7EF3E2C050A734_13</vt:lpwstr>
  </property>
</Properties>
</file>