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183C3">
      <w:pPr>
        <w:rPr>
          <w:rFonts w:hint="default"/>
          <w:lang w:val="en-US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125095</wp:posOffset>
                </wp:positionV>
                <wp:extent cx="5267325" cy="0"/>
                <wp:effectExtent l="0" t="6350" r="0" b="63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22680" y="1237615"/>
                          <a:ext cx="5267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6pt;margin-top:9.85pt;height:0pt;width:414.75pt;z-index:251659264;mso-width-relative:page;mso-height-relative:page;" filled="f" stroked="t" coordsize="21600,21600" o:gfxdata="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pOiLadcAAAAIAQAADwAAAAAAAAABACAAAAAiAAAAZHJzL2Rvd25yZXYueG1sUEsBAhQAFAAA&#10;AAgAh07iQLywdsPwAQAAvgMAAA4AAAAAAAAAAQAgAAAAJgEAAGRycy9lMm9Eb2MueG1sUEsFBgAA&#10;AAAGAAYAWQEAAIg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7FF43A2">
      <w:pPr>
        <w:rPr>
          <w:rFonts w:hint="default"/>
          <w:lang w:val="en-US"/>
        </w:rPr>
      </w:pPr>
    </w:p>
    <w:p w14:paraId="4CF18218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5D7C13E9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2BF09E6A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38C790D3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077997CA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63EB1B09">
      <w:pPr>
        <w:jc w:val="center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  <w:t>HYAD400S-25D</w:t>
      </w:r>
    </w:p>
    <w:p w14:paraId="1A2CEE60">
      <w:pPr>
        <w:jc w:val="center"/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  <w:t>产品规格书</w:t>
      </w:r>
    </w:p>
    <w:p w14:paraId="62B36513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61624A73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1FD6EC94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5E91EA38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2BF2E24C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4A464462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0E1B52B9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07334997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359F34AE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39A189BF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0C0AFB92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56307936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6A2B4E33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299CF07A">
      <w:pPr>
        <w:pStyle w:val="3"/>
        <w:numPr>
          <w:ilvl w:val="0"/>
          <w:numId w:val="2"/>
        </w:numPr>
        <w:bidi w:val="0"/>
        <w:ind w:left="425" w:leftChars="0" w:hanging="425" w:firstLineChars="0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0" w:name="_Toc32183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产品</w:t>
      </w:r>
      <w:bookmarkEnd w:id="0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简介</w:t>
      </w:r>
    </w:p>
    <w:p w14:paraId="75A195F9">
      <w:pPr>
        <w:ind w:firstLine="400" w:firstLineChars="200"/>
        <w:jc w:val="both"/>
        <w:outlineLvl w:val="9"/>
        <w:rPr>
          <w:b/>
          <w:bCs/>
          <w:sz w:val="20"/>
          <w:szCs w:val="20"/>
          <w:highlight w:val="none"/>
        </w:rPr>
      </w:pPr>
      <w:r>
        <w:rPr>
          <w:rFonts w:hint="eastAsia"/>
          <w:sz w:val="20"/>
          <w:szCs w:val="20"/>
        </w:rPr>
        <w:t>我公司研制、生产的</w:t>
      </w:r>
      <w:r>
        <w:rPr>
          <w:rFonts w:hint="eastAsia"/>
          <w:sz w:val="20"/>
          <w:szCs w:val="20"/>
          <w:lang w:val="en-US" w:eastAsia="zh-CN"/>
        </w:rPr>
        <w:t>HYAD400S-25D型FPV无人机电池专用充电器，支持6-8S锂电池充电，</w:t>
      </w:r>
      <w:r>
        <w:rPr>
          <w:rFonts w:hint="eastAsia"/>
          <w:sz w:val="20"/>
          <w:szCs w:val="20"/>
        </w:rPr>
        <w:t>采用</w:t>
      </w:r>
      <w:r>
        <w:rPr>
          <w:rFonts w:hint="eastAsia"/>
          <w:sz w:val="20"/>
          <w:szCs w:val="20"/>
          <w:lang w:eastAsia="zh-CN"/>
        </w:rPr>
        <w:t>单相交流</w:t>
      </w:r>
      <w:r>
        <w:rPr>
          <w:sz w:val="20"/>
          <w:szCs w:val="20"/>
        </w:rPr>
        <w:t>输入方式</w:t>
      </w:r>
      <w:r>
        <w:rPr>
          <w:rFonts w:hint="eastAsia"/>
          <w:sz w:val="20"/>
          <w:szCs w:val="20"/>
          <w:lang w:val="en-US" w:eastAsia="zh-CN"/>
        </w:rPr>
        <w:t>,</w:t>
      </w:r>
      <w:r>
        <w:rPr>
          <w:sz w:val="20"/>
          <w:szCs w:val="20"/>
        </w:rPr>
        <w:t>该</w:t>
      </w:r>
      <w:r>
        <w:rPr>
          <w:rFonts w:hint="eastAsia"/>
          <w:sz w:val="20"/>
          <w:szCs w:val="20"/>
          <w:lang w:val="en-US" w:eastAsia="zh-CN"/>
        </w:rPr>
        <w:t>类型充电电源</w:t>
      </w:r>
      <w:r>
        <w:rPr>
          <w:sz w:val="20"/>
          <w:szCs w:val="20"/>
        </w:rPr>
        <w:t>输出纹波小、效率高，工作温度范围为-4</w:t>
      </w:r>
      <w:r>
        <w:rPr>
          <w:rFonts w:hint="eastAsia"/>
          <w:sz w:val="20"/>
          <w:szCs w:val="20"/>
        </w:rPr>
        <w:t>0</w:t>
      </w:r>
      <w:r>
        <w:rPr>
          <w:sz w:val="20"/>
          <w:szCs w:val="20"/>
        </w:rPr>
        <w:t>℃-6</w:t>
      </w:r>
      <w:r>
        <w:rPr>
          <w:rFonts w:hint="eastAsia"/>
          <w:sz w:val="20"/>
          <w:szCs w:val="20"/>
        </w:rPr>
        <w:t>5</w:t>
      </w:r>
      <w:r>
        <w:rPr>
          <w:sz w:val="20"/>
          <w:szCs w:val="20"/>
        </w:rPr>
        <w:t>℃</w:t>
      </w:r>
      <w:r>
        <w:rPr>
          <w:rFonts w:hint="eastAsia"/>
          <w:sz w:val="20"/>
          <w:szCs w:val="20"/>
          <w:lang w:val="en-US" w:eastAsia="zh-CN"/>
        </w:rPr>
        <w:t>,</w:t>
      </w:r>
      <w:r>
        <w:rPr>
          <w:sz w:val="20"/>
          <w:szCs w:val="20"/>
        </w:rPr>
        <w:t>采用</w:t>
      </w:r>
      <w:r>
        <w:rPr>
          <w:rFonts w:hint="eastAsia"/>
          <w:sz w:val="20"/>
          <w:szCs w:val="20"/>
          <w:lang w:eastAsia="zh-CN"/>
        </w:rPr>
        <w:t>金属外壳结构</w:t>
      </w:r>
      <w:r>
        <w:rPr>
          <w:sz w:val="20"/>
          <w:szCs w:val="20"/>
        </w:rPr>
        <w:t>设计，</w:t>
      </w:r>
      <w:r>
        <w:rPr>
          <w:rFonts w:hint="eastAsia"/>
          <w:sz w:val="20"/>
          <w:szCs w:val="20"/>
          <w:lang w:eastAsia="zh-CN"/>
        </w:rPr>
        <w:t>输出</w:t>
      </w:r>
      <w:r>
        <w:rPr>
          <w:rFonts w:hint="eastAsia"/>
          <w:sz w:val="20"/>
          <w:szCs w:val="20"/>
          <w:lang w:val="en-US" w:eastAsia="zh-CN"/>
        </w:rPr>
        <w:t>采用XT60专用接口</w:t>
      </w:r>
      <w:r>
        <w:rPr>
          <w:sz w:val="20"/>
          <w:szCs w:val="20"/>
        </w:rPr>
        <w:t>，可</w:t>
      </w:r>
      <w:r>
        <w:rPr>
          <w:rFonts w:hint="eastAsia"/>
          <w:sz w:val="20"/>
          <w:szCs w:val="20"/>
          <w:lang w:eastAsia="zh-CN"/>
        </w:rPr>
        <w:t>适配多种型号锂电接口</w:t>
      </w:r>
      <w:r>
        <w:rPr>
          <w:sz w:val="20"/>
          <w:szCs w:val="20"/>
        </w:rPr>
        <w:t>。</w:t>
      </w:r>
    </w:p>
    <w:p w14:paraId="4B3CCF76">
      <w:pPr>
        <w:pStyle w:val="3"/>
        <w:numPr>
          <w:ilvl w:val="0"/>
          <w:numId w:val="2"/>
        </w:numPr>
        <w:bidi w:val="0"/>
        <w:ind w:left="425" w:leftChars="0" w:hanging="425" w:firstLineChars="0"/>
        <w:rPr>
          <w:rFonts w:hint="default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1" w:name="_Toc13822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产品外观</w:t>
      </w:r>
      <w:bookmarkEnd w:id="1"/>
    </w:p>
    <w:p w14:paraId="19252D7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产品外观如图所示：</w:t>
      </w:r>
    </w:p>
    <w:p w14:paraId="5605E88D">
      <w:pPr>
        <w:jc w:val="center"/>
        <w:rPr>
          <w:rFonts w:hint="eastAsia" w:eastAsiaTheme="minorEastAsia"/>
          <w:lang w:eastAsia="zh-CN"/>
        </w:rPr>
      </w:pPr>
    </w:p>
    <w:p w14:paraId="2C0E6991">
      <w:pPr>
        <w:jc w:val="center"/>
        <w:rPr>
          <w:rFonts w:hint="eastAsia"/>
          <w:lang w:val="en-US" w:eastAsia="zh-CN"/>
        </w:rPr>
      </w:pPr>
    </w:p>
    <w:p w14:paraId="3849E179">
      <w:pPr>
        <w:jc w:val="center"/>
        <w:rPr>
          <w:rFonts w:hint="eastAsia"/>
          <w:lang w:val="en-US" w:eastAsia="zh-CN"/>
        </w:rPr>
      </w:pPr>
    </w:p>
    <w:p w14:paraId="1ECDA248">
      <w:pPr>
        <w:jc w:val="center"/>
        <w:rPr>
          <w:rFonts w:hint="eastAsia"/>
          <w:lang w:val="en-US" w:eastAsia="zh-CN"/>
        </w:rPr>
      </w:pPr>
    </w:p>
    <w:p w14:paraId="781EA626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359275" cy="3916680"/>
            <wp:effectExtent l="0" t="0" r="0" b="0"/>
            <wp:docPr id="1" name="图片 1" descr="5f8299081f7d35b90c91d52bbd17e8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f8299081f7d35b90c91d52bbd17e8b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59275" cy="391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CA81D">
      <w:pPr>
        <w:jc w:val="center"/>
        <w:rPr>
          <w:rFonts w:hint="eastAsia"/>
          <w:lang w:val="en-US" w:eastAsia="zh-CN"/>
        </w:rPr>
      </w:pPr>
    </w:p>
    <w:p w14:paraId="20B4A58D">
      <w:pPr>
        <w:jc w:val="center"/>
        <w:rPr>
          <w:rFonts w:hint="eastAsia"/>
          <w:lang w:val="en-US" w:eastAsia="zh-CN"/>
        </w:rPr>
      </w:pPr>
    </w:p>
    <w:p w14:paraId="34773B2B">
      <w:pPr>
        <w:pStyle w:val="3"/>
        <w:numPr>
          <w:ilvl w:val="0"/>
          <w:numId w:val="0"/>
        </w:numPr>
        <w:bidi w:val="0"/>
        <w:ind w:leftChars="0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2" w:name="_Toc29773"/>
    </w:p>
    <w:p w14:paraId="45BB22B0">
      <w:pPr>
        <w:jc w:val="center"/>
        <w:rPr>
          <w:rFonts w:hint="eastAsia"/>
          <w:lang w:val="en-US" w:eastAsia="zh-CN"/>
        </w:rPr>
      </w:pPr>
    </w:p>
    <w:p w14:paraId="6EF5197A">
      <w:pPr>
        <w:jc w:val="center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/>
          <w:lang w:val="en-US" w:eastAsia="zh-CN"/>
        </w:rPr>
        <w:t>图1：产品外观图</w:t>
      </w:r>
    </w:p>
    <w:p w14:paraId="5217EEE7">
      <w:pPr>
        <w:pStyle w:val="3"/>
        <w:numPr>
          <w:ilvl w:val="0"/>
          <w:numId w:val="2"/>
        </w:numPr>
        <w:bidi w:val="0"/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物理特性</w:t>
      </w:r>
      <w:bookmarkEnd w:id="2"/>
    </w:p>
    <w:p w14:paraId="4FDE5368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表1 物理特性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2"/>
        <w:gridCol w:w="1696"/>
        <w:gridCol w:w="2437"/>
      </w:tblGrid>
      <w:tr w14:paraId="62AB0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04EA157B">
            <w:pPr>
              <w:jc w:val="center"/>
            </w:pPr>
          </w:p>
        </w:tc>
        <w:tc>
          <w:tcPr>
            <w:tcW w:w="1702" w:type="dxa"/>
            <w:vAlign w:val="center"/>
          </w:tcPr>
          <w:p w14:paraId="4BF68EF7">
            <w:pPr>
              <w:jc w:val="center"/>
            </w:pPr>
            <w:r>
              <w:rPr>
                <w:rFonts w:hint="eastAsia"/>
              </w:rPr>
              <w:t>参数</w:t>
            </w:r>
          </w:p>
        </w:tc>
        <w:tc>
          <w:tcPr>
            <w:tcW w:w="1696" w:type="dxa"/>
            <w:vAlign w:val="center"/>
          </w:tcPr>
          <w:p w14:paraId="39234A49">
            <w:pPr>
              <w:jc w:val="center"/>
            </w:pPr>
            <w:r>
              <w:rPr>
                <w:rFonts w:hint="eastAsia"/>
              </w:rPr>
              <w:t>容许误差</w:t>
            </w:r>
          </w:p>
        </w:tc>
        <w:tc>
          <w:tcPr>
            <w:tcW w:w="2437" w:type="dxa"/>
            <w:vAlign w:val="center"/>
          </w:tcPr>
          <w:p w14:paraId="435F8431">
            <w:pPr>
              <w:jc w:val="center"/>
            </w:pPr>
            <w:r>
              <w:rPr>
                <w:rFonts w:hint="eastAsia"/>
              </w:rPr>
              <w:t>说明</w:t>
            </w:r>
          </w:p>
        </w:tc>
      </w:tr>
      <w:tr w14:paraId="7F1AC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6F3ED603">
            <w:pPr>
              <w:jc w:val="center"/>
            </w:pPr>
            <w:r>
              <w:rPr>
                <w:rFonts w:hint="eastAsia"/>
              </w:rPr>
              <w:t>深</w:t>
            </w:r>
          </w:p>
        </w:tc>
        <w:tc>
          <w:tcPr>
            <w:tcW w:w="1702" w:type="dxa"/>
            <w:vAlign w:val="center"/>
          </w:tcPr>
          <w:p w14:paraId="5B1CED10">
            <w:pPr>
              <w:jc w:val="center"/>
            </w:pPr>
            <w:r>
              <w:rPr>
                <w:rFonts w:hint="eastAsia"/>
                <w:lang w:val="en-US" w:eastAsia="zh-CN"/>
              </w:rPr>
              <w:t>101.7</w:t>
            </w:r>
            <w:r>
              <w:rPr>
                <w:rFonts w:hint="eastAsia"/>
              </w:rPr>
              <w:t>mm</w:t>
            </w:r>
          </w:p>
        </w:tc>
        <w:tc>
          <w:tcPr>
            <w:tcW w:w="1696" w:type="dxa"/>
            <w:vAlign w:val="center"/>
          </w:tcPr>
          <w:p w14:paraId="3D2919F3">
            <w:pPr>
              <w:jc w:val="center"/>
            </w:pPr>
            <w:r>
              <w:rPr>
                <w:rFonts w:hint="eastAsia"/>
              </w:rPr>
              <w:t>±0.5mm</w:t>
            </w:r>
          </w:p>
        </w:tc>
        <w:tc>
          <w:tcPr>
            <w:tcW w:w="2437" w:type="dxa"/>
            <w:vMerge w:val="restart"/>
            <w:vAlign w:val="center"/>
          </w:tcPr>
          <w:p w14:paraId="3341530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-</w:t>
            </w:r>
          </w:p>
        </w:tc>
      </w:tr>
      <w:tr w14:paraId="179D3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1148416A">
            <w:pPr>
              <w:jc w:val="center"/>
            </w:pPr>
            <w:r>
              <w:rPr>
                <w:rFonts w:hint="eastAsia"/>
              </w:rPr>
              <w:t>宽</w:t>
            </w:r>
          </w:p>
        </w:tc>
        <w:tc>
          <w:tcPr>
            <w:tcW w:w="1702" w:type="dxa"/>
            <w:vAlign w:val="center"/>
          </w:tcPr>
          <w:p w14:paraId="616DB064">
            <w:pPr>
              <w:jc w:val="center"/>
            </w:pPr>
            <w:r>
              <w:rPr>
                <w:rFonts w:hint="eastAsia"/>
                <w:lang w:val="en-US" w:eastAsia="zh-CN"/>
              </w:rPr>
              <w:t>296</w:t>
            </w:r>
            <w:r>
              <w:rPr>
                <w:rFonts w:hint="eastAsia"/>
              </w:rPr>
              <w:t>mm</w:t>
            </w:r>
          </w:p>
        </w:tc>
        <w:tc>
          <w:tcPr>
            <w:tcW w:w="1696" w:type="dxa"/>
            <w:vAlign w:val="center"/>
          </w:tcPr>
          <w:p w14:paraId="160DD007">
            <w:pPr>
              <w:jc w:val="center"/>
            </w:pPr>
            <w:r>
              <w:rPr>
                <w:rFonts w:hint="eastAsia"/>
              </w:rPr>
              <w:t>±0.5mm</w:t>
            </w:r>
          </w:p>
        </w:tc>
        <w:tc>
          <w:tcPr>
            <w:tcW w:w="2437" w:type="dxa"/>
            <w:vMerge w:val="continue"/>
            <w:vAlign w:val="center"/>
          </w:tcPr>
          <w:p w14:paraId="62621EFC">
            <w:pPr>
              <w:jc w:val="center"/>
            </w:pPr>
          </w:p>
        </w:tc>
      </w:tr>
      <w:tr w14:paraId="64442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60F2BAC0">
            <w:pPr>
              <w:jc w:val="center"/>
            </w:pPr>
            <w:r>
              <w:rPr>
                <w:rFonts w:hint="eastAsia"/>
              </w:rPr>
              <w:t>高</w:t>
            </w:r>
          </w:p>
        </w:tc>
        <w:tc>
          <w:tcPr>
            <w:tcW w:w="1702" w:type="dxa"/>
            <w:vAlign w:val="center"/>
          </w:tcPr>
          <w:p w14:paraId="0B098AF8">
            <w:pPr>
              <w:jc w:val="center"/>
            </w:pPr>
            <w:r>
              <w:rPr>
                <w:rFonts w:hint="eastAsia"/>
                <w:lang w:val="en-US" w:eastAsia="zh-CN"/>
              </w:rPr>
              <w:t>117.6</w:t>
            </w:r>
            <w:r>
              <w:rPr>
                <w:rFonts w:hint="eastAsia"/>
              </w:rPr>
              <w:t>mm</w:t>
            </w:r>
          </w:p>
        </w:tc>
        <w:tc>
          <w:tcPr>
            <w:tcW w:w="1696" w:type="dxa"/>
            <w:vAlign w:val="center"/>
          </w:tcPr>
          <w:p w14:paraId="6F71843B">
            <w:pPr>
              <w:jc w:val="center"/>
            </w:pPr>
            <w:r>
              <w:rPr>
                <w:rFonts w:hint="eastAsia"/>
              </w:rPr>
              <w:t>±0.5mm</w:t>
            </w:r>
          </w:p>
        </w:tc>
        <w:tc>
          <w:tcPr>
            <w:tcW w:w="2437" w:type="dxa"/>
            <w:vMerge w:val="continue"/>
            <w:vAlign w:val="center"/>
          </w:tcPr>
          <w:p w14:paraId="38CB0838">
            <w:pPr>
              <w:jc w:val="center"/>
            </w:pPr>
          </w:p>
        </w:tc>
      </w:tr>
    </w:tbl>
    <w:p w14:paraId="7461A3FE">
      <w:pPr>
        <w:pStyle w:val="3"/>
        <w:numPr>
          <w:ilvl w:val="0"/>
          <w:numId w:val="2"/>
        </w:numPr>
        <w:bidi w:val="0"/>
        <w:ind w:left="425" w:leftChars="0" w:hanging="425" w:firstLineChars="0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3" w:name="_Toc28909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技术参数</w:t>
      </w:r>
      <w:bookmarkEnd w:id="3"/>
    </w:p>
    <w:p w14:paraId="4D69FC01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测试条件：常温常压环境，测得的指标值如表</w:t>
      </w:r>
      <w:r>
        <w:rPr>
          <w:rFonts w:hint="eastAsia" w:ascii="宋体" w:hAnsi="宋体" w:eastAsia="宋体"/>
          <w:lang w:val="en-US" w:eastAsia="zh-CN"/>
        </w:rPr>
        <w:t>2</w:t>
      </w:r>
      <w:r>
        <w:rPr>
          <w:rFonts w:hint="eastAsia" w:ascii="宋体" w:hAnsi="宋体" w:eastAsia="宋体"/>
        </w:rPr>
        <w:t>所示</w:t>
      </w:r>
    </w:p>
    <w:tbl>
      <w:tblPr>
        <w:tblStyle w:val="10"/>
        <w:tblW w:w="8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4"/>
        <w:gridCol w:w="851"/>
        <w:gridCol w:w="1002"/>
        <w:gridCol w:w="850"/>
        <w:gridCol w:w="851"/>
        <w:gridCol w:w="2456"/>
      </w:tblGrid>
      <w:tr w14:paraId="148E7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1E892740">
            <w:pPr>
              <w:jc w:val="center"/>
              <w:rPr>
                <w:rFonts w:hint="eastAsia" w:eastAsiaTheme="minorEastAsia"/>
                <w:b/>
                <w:highlight w:val="none"/>
                <w:lang w:eastAsia="zh-CN"/>
              </w:rPr>
            </w:pPr>
            <w:r>
              <w:rPr>
                <w:rFonts w:hint="eastAsia"/>
                <w:b/>
                <w:highlight w:val="lightGray"/>
                <w:lang w:eastAsia="zh-CN"/>
              </w:rPr>
              <w:t>输入特性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EB2A82">
            <w:pPr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最小值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698B8948">
            <w:pPr>
              <w:jc w:val="center"/>
              <w:rPr>
                <w:rFonts w:hint="eastAsia" w:eastAsiaTheme="minor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额定值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874264">
            <w:pPr>
              <w:jc w:val="center"/>
              <w:rPr>
                <w:rFonts w:hint="eastAsia" w:eastAsia="Arial Unicode MS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Arial Unicode MS"/>
                <w:color w:val="auto"/>
                <w:highlight w:val="none"/>
                <w:lang w:val="en-US" w:eastAsia="zh-CN"/>
              </w:rPr>
              <w:t>最大值</w:t>
            </w:r>
          </w:p>
        </w:tc>
        <w:tc>
          <w:tcPr>
            <w:tcW w:w="851" w:type="dxa"/>
            <w:vAlign w:val="center"/>
          </w:tcPr>
          <w:p w14:paraId="26025239">
            <w:pPr>
              <w:jc w:val="center"/>
              <w:rPr>
                <w:rFonts w:hint="eastAsia" w:eastAsiaTheme="minor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单位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070B33B6">
            <w:pPr>
              <w:jc w:val="center"/>
              <w:rPr>
                <w:rFonts w:hint="eastAsia" w:eastAsia="Arial Unicode MS"/>
                <w:color w:val="8497B0" w:themeColor="text2" w:themeTint="99"/>
                <w:highlight w:val="none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eastAsia="Arial Unicode MS"/>
                <w:color w:val="8497B0" w:themeColor="text2" w:themeTint="99"/>
                <w:highlight w:val="none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备注</w:t>
            </w:r>
          </w:p>
        </w:tc>
      </w:tr>
      <w:tr w14:paraId="10D86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058623A4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输入电压范围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2BF3EF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198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66574ED4">
            <w:pPr>
              <w:jc w:val="center"/>
            </w:pPr>
            <w:r>
              <w:rPr>
                <w:rFonts w:hint="eastAsia"/>
              </w:rPr>
              <w:t>2</w:t>
            </w:r>
            <w: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6C9E88">
            <w:pPr>
              <w:jc w:val="center"/>
              <w:rPr>
                <w:rFonts w:hint="default" w:eastAsia="Arial Unicode MS"/>
                <w:color w:val="auto"/>
                <w:lang w:val="en-US" w:eastAsia="zh-CN"/>
              </w:rPr>
            </w:pPr>
            <w:r>
              <w:rPr>
                <w:rFonts w:hint="eastAsia" w:eastAsia="Arial Unicode MS"/>
                <w:color w:val="auto"/>
                <w:lang w:val="en-US" w:eastAsia="zh-CN"/>
              </w:rPr>
              <w:t>242</w:t>
            </w:r>
          </w:p>
        </w:tc>
        <w:tc>
          <w:tcPr>
            <w:tcW w:w="851" w:type="dxa"/>
            <w:vAlign w:val="center"/>
          </w:tcPr>
          <w:p w14:paraId="48A17A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Vac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43831527">
            <w:pPr>
              <w:jc w:val="center"/>
              <w:rPr>
                <w:rFonts w:eastAsia="Arial Unicode MS"/>
                <w:color w:val="8497B0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2698B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4060E67F">
            <w:pPr>
              <w:jc w:val="center"/>
              <w:rPr>
                <w:rFonts w:hint="default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输入欠压保护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7E609D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224A846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2FC864">
            <w:pPr>
              <w:jc w:val="center"/>
              <w:rPr>
                <w:rFonts w:hint="eastAsia" w:eastAsia="Arial Unicode MS"/>
                <w:color w:val="auto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 w14:paraId="5D057A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Vac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1C618E80">
            <w:pPr>
              <w:jc w:val="center"/>
              <w:rPr>
                <w:rFonts w:eastAsia="Arial Unicode MS"/>
                <w:color w:val="8497B0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77B2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5969E7DF"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输入过压保护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67BEA5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AE6C5E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E69671">
            <w:pPr>
              <w:jc w:val="center"/>
              <w:rPr>
                <w:rFonts w:hint="eastAsia" w:eastAsia="Arial Unicode MS"/>
                <w:color w:val="auto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 w14:paraId="5233E10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Vac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2B054335">
            <w:pPr>
              <w:jc w:val="center"/>
              <w:rPr>
                <w:rFonts w:eastAsia="Arial Unicode MS"/>
                <w:color w:val="8497B0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2C299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208AD929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最大输入电流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430BFA">
            <w:pPr>
              <w:jc w:val="center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1D00C1C9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5726E00">
            <w:pPr>
              <w:jc w:val="center"/>
              <w:rPr>
                <w:rFonts w:hint="default" w:eastAsia="Arial Unicode MS"/>
                <w:color w:val="auto"/>
                <w:lang w:val="en-US" w:eastAsia="zh-CN"/>
              </w:rPr>
            </w:pPr>
            <w:r>
              <w:rPr>
                <w:rFonts w:hint="eastAsia" w:eastAsia="Arial Unicode MS"/>
                <w:color w:val="auto"/>
                <w:lang w:val="en-US" w:eastAsia="zh-CN"/>
              </w:rPr>
              <w:t>4</w:t>
            </w:r>
          </w:p>
        </w:tc>
        <w:tc>
          <w:tcPr>
            <w:tcW w:w="851" w:type="dxa"/>
            <w:vAlign w:val="center"/>
          </w:tcPr>
          <w:p w14:paraId="6BFCC8B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A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253DDDE3">
            <w:pPr>
              <w:jc w:val="center"/>
              <w:rPr>
                <w:rFonts w:eastAsia="Arial Unicode MS"/>
                <w:color w:val="8497B0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768E5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7FFA595F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整机效率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6FD14D">
            <w:pPr>
              <w:jc w:val="center"/>
              <w:rPr>
                <w:color w:val="FF000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BB7DA6E">
            <w:pPr>
              <w:jc w:val="center"/>
              <w:rPr>
                <w:rFonts w:asciiTheme="minorHAnsi" w:hAnsiTheme="minorHAnsi" w:eastAsiaTheme="minorEastAsia" w:cstheme="minorBidi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5EF242">
            <w:pPr>
              <w:jc w:val="center"/>
              <w:rPr>
                <w:rFonts w:eastAsia="Arial Unicode MS"/>
              </w:rPr>
            </w:pPr>
          </w:p>
        </w:tc>
        <w:tc>
          <w:tcPr>
            <w:tcW w:w="851" w:type="dxa"/>
            <w:vAlign w:val="center"/>
          </w:tcPr>
          <w:p w14:paraId="39512155">
            <w:pPr>
              <w:jc w:val="center"/>
              <w:rPr>
                <w:rFonts w:hint="eastAsia"/>
              </w:rPr>
            </w:pPr>
            <w:r>
              <w:t>%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3AF7C4AE">
            <w:pPr>
              <w:jc w:val="center"/>
              <w:rPr>
                <w:rFonts w:eastAsia="Arial Unicode MS"/>
                <w:b w:val="0"/>
                <w:bCs/>
                <w:color w:val="FF0000"/>
              </w:rPr>
            </w:pPr>
            <w:r>
              <w:rPr>
                <w:b w:val="0"/>
                <w:bCs/>
              </w:rPr>
              <w:t>额定输入输出条件</w:t>
            </w:r>
          </w:p>
        </w:tc>
      </w:tr>
      <w:tr w14:paraId="652E0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0020A7BD">
            <w:pPr>
              <w:jc w:val="center"/>
              <w:rPr>
                <w:rFonts w:hint="default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功率因数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87A3D6">
            <w:pPr>
              <w:jc w:val="center"/>
              <w:rPr>
                <w:color w:val="FF000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4050DB3B">
            <w:pPr>
              <w:jc w:val="center"/>
              <w:rPr>
                <w:rFonts w:hint="default" w:asciiTheme="minorHAnsi" w:hAnsiTheme="minorHAnsi" w:eastAsiaTheme="minorEastAsia" w:cstheme="minorBidi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0.95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7A095C">
            <w:pPr>
              <w:jc w:val="center"/>
              <w:rPr>
                <w:rFonts w:hint="default" w:eastAsia="Arial Unicode MS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82A837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PF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17FCC5E7">
            <w:pPr>
              <w:jc w:val="center"/>
              <w:rPr>
                <w:rFonts w:hint="default" w:eastAsiaTheme="minorEastAsia"/>
                <w:b w:val="0"/>
                <w:bCs/>
                <w:lang w:val="en-US" w:eastAsia="zh-CN"/>
              </w:rPr>
            </w:pPr>
          </w:p>
        </w:tc>
      </w:tr>
      <w:tr w14:paraId="01592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1E8EF1D9">
            <w:pPr>
              <w:ind w:firstLine="105" w:firstLineChars="50"/>
              <w:jc w:val="center"/>
              <w:rPr>
                <w:rFonts w:hint="eastAsia" w:eastAsiaTheme="minorEastAsia"/>
                <w:b/>
                <w:highlight w:val="lightGray"/>
                <w:lang w:eastAsia="zh-CN"/>
              </w:rPr>
            </w:pPr>
            <w:r>
              <w:rPr>
                <w:rFonts w:hint="eastAsia"/>
                <w:b/>
                <w:highlight w:val="lightGray"/>
                <w:lang w:eastAsia="zh-CN"/>
              </w:rPr>
              <w:t>输出特性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6C90750D">
            <w:pPr>
              <w:jc w:val="center"/>
              <w:rPr>
                <w:highlight w:val="lightGray"/>
              </w:rPr>
            </w:pPr>
          </w:p>
        </w:tc>
        <w:tc>
          <w:tcPr>
            <w:tcW w:w="100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78EE8AE9">
            <w:pPr>
              <w:jc w:val="center"/>
              <w:rPr>
                <w:rFonts w:hint="eastAsia" w:eastAsia="等线"/>
                <w:highlight w:val="lightGray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5FC50762">
            <w:pPr>
              <w:jc w:val="center"/>
              <w:rPr>
                <w:highlight w:val="lightGray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C6DE3DF">
            <w:pPr>
              <w:jc w:val="center"/>
              <w:rPr>
                <w:rFonts w:hint="eastAsia"/>
                <w:highlight w:val="lightGray"/>
              </w:rPr>
            </w:pPr>
          </w:p>
        </w:tc>
        <w:tc>
          <w:tcPr>
            <w:tcW w:w="2456" w:type="dxa"/>
            <w:tcBorders>
              <w:top w:val="single" w:color="auto" w:sz="6" w:space="0"/>
              <w:bottom w:val="single" w:color="auto" w:sz="6" w:space="0"/>
              <w:right w:val="double" w:color="auto" w:sz="6" w:space="0"/>
            </w:tcBorders>
          </w:tcPr>
          <w:p w14:paraId="2BB6D538">
            <w:pPr>
              <w:jc w:val="center"/>
              <w:rPr>
                <w:rFonts w:hint="eastAsia"/>
                <w:highlight w:val="lightGray"/>
              </w:rPr>
            </w:pPr>
          </w:p>
        </w:tc>
      </w:tr>
      <w:tr w14:paraId="6F51A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6BDB1BDF">
            <w:pPr>
              <w:ind w:firstLine="105" w:firstLineChars="50"/>
              <w:jc w:val="center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输出电压设定值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4B4DA869">
            <w:pPr>
              <w:jc w:val="center"/>
            </w:pPr>
          </w:p>
        </w:tc>
        <w:tc>
          <w:tcPr>
            <w:tcW w:w="100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5EBABD2B">
            <w:pPr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 w:eastAsia="等线"/>
                <w:lang w:val="en-US" w:eastAsia="zh-CN"/>
              </w:rPr>
              <w:t>25.2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08BD8C77">
            <w:pPr>
              <w:jc w:val="center"/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A87642D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2456" w:type="dxa"/>
            <w:tcBorders>
              <w:top w:val="single" w:color="auto" w:sz="6" w:space="0"/>
              <w:bottom w:val="single" w:color="auto" w:sz="6" w:space="0"/>
              <w:right w:val="double" w:color="auto" w:sz="6" w:space="0"/>
            </w:tcBorders>
          </w:tcPr>
          <w:p w14:paraId="3A832FBD">
            <w:pPr>
              <w:jc w:val="center"/>
              <w:rPr>
                <w:rFonts w:eastAsia="Arial Unicode MS"/>
              </w:rPr>
            </w:pPr>
            <w:r>
              <w:rPr>
                <w:rFonts w:hint="eastAsia"/>
              </w:rPr>
              <w:t>全电压输入范围，</w:t>
            </w:r>
            <w:r>
              <w:rPr>
                <w:rFonts w:hint="eastAsia"/>
                <w:lang w:val="en-US" w:eastAsia="zh-CN"/>
              </w:rPr>
              <w:t>满</w:t>
            </w:r>
            <w:r>
              <w:rPr>
                <w:rFonts w:hint="eastAsia"/>
              </w:rPr>
              <w:t>载</w:t>
            </w:r>
          </w:p>
        </w:tc>
      </w:tr>
      <w:tr w14:paraId="782D7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6C0F17C6">
            <w:pPr>
              <w:ind w:firstLine="105" w:firstLineChars="50"/>
              <w:jc w:val="center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最大输出功率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23CC8130">
            <w:pPr>
              <w:jc w:val="center"/>
            </w:pPr>
          </w:p>
        </w:tc>
        <w:tc>
          <w:tcPr>
            <w:tcW w:w="100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04B38611">
            <w:pPr>
              <w:jc w:val="center"/>
              <w:rPr>
                <w:rFonts w:eastAsia="Arial Unicode MS"/>
              </w:rPr>
            </w:pP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3F841DAA">
            <w:pPr>
              <w:jc w:val="center"/>
              <w:rPr>
                <w:rFonts w:hint="default" w:eastAsia="Arial Unicode MS"/>
                <w:lang w:val="en-US" w:eastAsia="zh-CN"/>
              </w:rPr>
            </w:pPr>
            <w:r>
              <w:rPr>
                <w:rFonts w:hint="eastAsia" w:eastAsia="Arial Unicode MS"/>
                <w:lang w:val="en-US" w:eastAsia="zh-CN"/>
              </w:rPr>
              <w:t>450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ED0FBEB">
            <w:pPr>
              <w:jc w:val="center"/>
            </w:pPr>
            <w:r>
              <w:rPr>
                <w:rFonts w:hint="eastAsia"/>
              </w:rPr>
              <w:t>W</w:t>
            </w:r>
          </w:p>
        </w:tc>
        <w:tc>
          <w:tcPr>
            <w:tcW w:w="2456" w:type="dxa"/>
            <w:tcBorders>
              <w:top w:val="single" w:color="auto" w:sz="6" w:space="0"/>
              <w:bottom w:val="single" w:color="auto" w:sz="6" w:space="0"/>
              <w:right w:val="double" w:color="auto" w:sz="6" w:space="0"/>
            </w:tcBorders>
          </w:tcPr>
          <w:p w14:paraId="750207DB">
            <w:pPr>
              <w:jc w:val="center"/>
              <w:rPr>
                <w:sz w:val="13"/>
                <w:szCs w:val="13"/>
              </w:rPr>
            </w:pPr>
          </w:p>
        </w:tc>
      </w:tr>
      <w:tr w14:paraId="4E141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7641DC7C">
            <w:pPr>
              <w:ind w:firstLine="211" w:firstLineChars="100"/>
              <w:jc w:val="center"/>
              <w:rPr>
                <w:rFonts w:hint="eastAsia" w:eastAsia="Arial Unicode MS" w:asciiTheme="minorHAnsi" w:hAnsiTheme="minorHAnsi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highlight w:val="lightGray"/>
              </w:rPr>
              <w:t>绝缘强度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A70D61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589120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65A4C3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629F6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70EA668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0FA3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6DBFB80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输入到输出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501709">
            <w:pPr>
              <w:jc w:val="center"/>
              <w:rPr>
                <w:rFonts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2F34DAE7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highlight w:val="none"/>
              </w:rPr>
              <w:t>2</w:t>
            </w:r>
            <w:r>
              <w:rPr>
                <w:rFonts w:hint="eastAsia"/>
                <w:highlight w:val="none"/>
                <w:lang w:val="en-US" w:eastAsia="zh-CN"/>
              </w:rPr>
              <w:t>8</w:t>
            </w:r>
            <w:r>
              <w:rPr>
                <w:rFonts w:hint="eastAsia"/>
                <w:highlight w:val="none"/>
              </w:rPr>
              <w:t>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47742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1C59492">
            <w:pPr>
              <w:jc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</w:rPr>
              <w:t>V</w:t>
            </w: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d</w:t>
            </w:r>
            <w:r>
              <w:rPr>
                <w:rFonts w:hint="eastAsia" w:ascii="宋体" w:hAnsi="宋体" w:eastAsia="宋体"/>
                <w:highlight w:val="none"/>
              </w:rPr>
              <w:t>c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18AC936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1分钟之内</w:t>
            </w:r>
          </w:p>
        </w:tc>
      </w:tr>
      <w:tr w14:paraId="45D3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18858FA1">
            <w:pPr>
              <w:jc w:val="center"/>
              <w:rPr>
                <w:rFonts w:hint="eastAsia" w:eastAsia="Arial Unicode MS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输入到机壳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77743F">
            <w:pPr>
              <w:jc w:val="center"/>
              <w:rPr>
                <w:rFonts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2BC5082A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highlight w:val="none"/>
              </w:rPr>
              <w:t>2</w:t>
            </w:r>
            <w:r>
              <w:rPr>
                <w:rFonts w:hint="eastAsia"/>
                <w:highlight w:val="none"/>
                <w:lang w:val="en-US" w:eastAsia="zh-CN"/>
              </w:rPr>
              <w:t>8</w:t>
            </w:r>
            <w:r>
              <w:rPr>
                <w:highlight w:val="none"/>
              </w:rPr>
              <w:t>0</w:t>
            </w:r>
            <w:r>
              <w:rPr>
                <w:rFonts w:hint="eastAsia"/>
                <w:highlight w:val="none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6F601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28E1B02">
            <w:pPr>
              <w:jc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</w:rPr>
              <w:t>V</w:t>
            </w: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d</w:t>
            </w:r>
            <w:r>
              <w:rPr>
                <w:rFonts w:hint="eastAsia" w:ascii="宋体" w:hAnsi="宋体" w:eastAsia="宋体"/>
                <w:highlight w:val="none"/>
              </w:rPr>
              <w:t>c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3BADAA4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1分钟之内</w:t>
            </w:r>
          </w:p>
        </w:tc>
      </w:tr>
      <w:tr w14:paraId="5AF44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63CB9B71">
            <w:pPr>
              <w:jc w:val="center"/>
              <w:rPr>
                <w:rFonts w:hint="eastAsia" w:eastAsia="Arial Unicode MS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输出到机壳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A4FA4C">
            <w:pPr>
              <w:jc w:val="center"/>
              <w:rPr>
                <w:rFonts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CE6D814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28</w:t>
            </w:r>
            <w:r>
              <w:rPr>
                <w:rFonts w:hint="eastAsia"/>
                <w:highlight w:val="none"/>
              </w:rPr>
              <w:t>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9610F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F728489">
            <w:pPr>
              <w:jc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</w:rPr>
              <w:t>Vdc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4B4A2C27">
            <w:pPr>
              <w:jc w:val="center"/>
              <w:rPr>
                <w:rFonts w:asciiTheme="minorHAnsi" w:hAnsiTheme="minorHAnsi" w:eastAsiaTheme="minorEastAsia" w:cstheme="minorBidi"/>
                <w:b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1分钟之内</w:t>
            </w:r>
          </w:p>
        </w:tc>
      </w:tr>
      <w:tr w14:paraId="132F7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6129971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highlight w:val="lightGray"/>
              </w:rPr>
              <w:t>绝缘电阻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5E8A0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0A93D5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BB049D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6399B57">
            <w:pPr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520DCE77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F5D6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62767CB4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/>
              </w:rPr>
              <w:t>输入到机壳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4CEC3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23778E0A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76EF57B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9B9043F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  <w:r>
              <w:t>MΩ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42916EB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500V</w:t>
            </w:r>
          </w:p>
        </w:tc>
      </w:tr>
      <w:tr w14:paraId="1A00C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172A7F02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/>
              </w:rPr>
              <w:t>输出到机壳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5BFD1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6A34CFBF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CC83610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7A5B135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  <w:r>
              <w:t>MΩ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2E81725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500V</w:t>
            </w:r>
          </w:p>
        </w:tc>
      </w:tr>
      <w:tr w14:paraId="18C36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35BFDEA5">
            <w:pPr>
              <w:ind w:firstLine="105" w:firstLineChars="50"/>
              <w:jc w:val="center"/>
              <w:rPr>
                <w:rFonts w:hint="eastAsia" w:asciiTheme="minorHAnsi" w:hAnsiTheme="minorHAnsi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highlight w:val="lightGray"/>
              </w:rPr>
              <w:t>工作温度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0BADA8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4106F8B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E71E0C9">
            <w:pPr>
              <w:jc w:val="center"/>
              <w:rPr>
                <w:rFonts w:hint="eastAsia" w:asciiTheme="minorHAnsi" w:hAnsiTheme="minorHAnsi" w:eastAsiaTheme="minorEastAsia" w:cstheme="minorBidi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716EAF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2D713581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C129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1F4DF17D">
            <w:pPr>
              <w:ind w:firstLine="315" w:firstLineChars="150"/>
              <w:jc w:val="center"/>
              <w:rPr>
                <w:rFonts w:hint="eastAsia" w:eastAsia="Arial Unicode MS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工作环境温度范围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6F930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-4</w:t>
            </w: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5461465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001709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73206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°C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0F258772">
            <w:pPr>
              <w:jc w:val="center"/>
              <w:rPr>
                <w:rFonts w:eastAsia="Arial Unicode MS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4F14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38D4EE7E">
            <w:pPr>
              <w:ind w:firstLine="315" w:firstLineChars="15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储存温度范围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187ED8">
            <w:pPr>
              <w:jc w:val="center"/>
              <w:rPr>
                <w:rFonts w:eastAsia="宋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-55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58D9A29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E035445">
            <w:pPr>
              <w:jc w:val="center"/>
              <w:rPr>
                <w:rFonts w:hint="eastAsia" w:eastAsia="Arial Unicode MS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85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ECCE5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°C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0517AB8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10F1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0698F01A">
            <w:pPr>
              <w:ind w:firstLine="315" w:firstLineChars="15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过温保护点(灌封式)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C756F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C62CD5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9</w:t>
            </w: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8F9FF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5A8BAE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°C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5EE603F7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机壳内部温度</w:t>
            </w:r>
          </w:p>
        </w:tc>
      </w:tr>
      <w:tr w14:paraId="651A8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1EE6B682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平均无故障间隔时间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36C646">
            <w:pPr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5561B67"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E77EE1"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97FAEE6"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rs.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792B543A">
            <w:pPr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环境温度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°C</w:t>
            </w:r>
          </w:p>
        </w:tc>
      </w:tr>
      <w:tr w14:paraId="58FF0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662510EB">
            <w:pPr>
              <w:ind w:firstLine="105" w:firstLineChars="50"/>
              <w:jc w:val="center"/>
              <w:rPr>
                <w:rFonts w:hint="default" w:eastAsiaTheme="minorEastAsia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highlight w:val="lightGray"/>
                <w:lang w:val="en-US" w:eastAsia="zh-CN"/>
              </w:rPr>
              <w:t>其他保护功能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0EBAD5">
            <w:pPr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18F03CC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7FD222D"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960C9A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6" w:type="dxa"/>
            <w:shd w:val="clear" w:color="auto" w:fill="auto"/>
            <w:vAlign w:val="top"/>
          </w:tcPr>
          <w:p w14:paraId="749CC7C5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E4B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6D5F72C8">
            <w:pPr>
              <w:ind w:firstLine="315" w:firstLineChars="15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输出短路保护</w:t>
            </w:r>
          </w:p>
        </w:tc>
        <w:tc>
          <w:tcPr>
            <w:tcW w:w="3554" w:type="dxa"/>
            <w:gridSpan w:val="4"/>
            <w:shd w:val="clear" w:color="auto" w:fill="auto"/>
            <w:vAlign w:val="center"/>
          </w:tcPr>
          <w:p w14:paraId="1A4A598B">
            <w:pPr>
              <w:jc w:val="center"/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6B0F6FF3"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故障排除后自恢复</w:t>
            </w:r>
          </w:p>
        </w:tc>
      </w:tr>
      <w:tr w14:paraId="0B721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4D3292D8">
            <w:pPr>
              <w:ind w:firstLine="315" w:firstLineChars="15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过温保护</w:t>
            </w:r>
          </w:p>
        </w:tc>
        <w:tc>
          <w:tcPr>
            <w:tcW w:w="3554" w:type="dxa"/>
            <w:gridSpan w:val="4"/>
            <w:shd w:val="clear" w:color="auto" w:fill="auto"/>
            <w:vAlign w:val="center"/>
          </w:tcPr>
          <w:p w14:paraId="327C4A42">
            <w:pPr>
              <w:jc w:val="center"/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53B53041">
            <w:pPr>
              <w:jc w:val="center"/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故障排除后自恢复</w:t>
            </w:r>
          </w:p>
        </w:tc>
      </w:tr>
    </w:tbl>
    <w:p w14:paraId="0D3A5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cs="宋体"/>
          <w:color w:val="000000"/>
          <w:spacing w:val="0"/>
          <w:sz w:val="21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822FD">
    <w:pPr>
      <w:pStyle w:val="7"/>
      <w:rPr>
        <w:rFonts w:hint="eastAsia"/>
        <w:lang w:eastAsia="zh-CN"/>
      </w:rPr>
    </w:pPr>
    <w:r>
      <w:rPr>
        <w:rFonts w:hint="eastAsia"/>
        <w:lang w:eastAsia="zh-CN"/>
      </w:rPr>
      <w:t>唐山航宇未来科技有限公司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9C24D8"/>
    <w:multiLevelType w:val="singleLevel"/>
    <w:tmpl w:val="089C24D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1DE2DD67"/>
    <w:multiLevelType w:val="multilevel"/>
    <w:tmpl w:val="1DE2DD67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  <w:sz w:val="32"/>
        <w:szCs w:val="32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  <w:sz w:val="30"/>
        <w:szCs w:val="30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  <w:sz w:val="24"/>
        <w:szCs w:val="24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wMjM5ODYyNTA4ZDNjZjlmNTlmNDJiODNlYWZmZDUifQ=="/>
  </w:docVars>
  <w:rsids>
    <w:rsidRoot w:val="00000000"/>
    <w:rsid w:val="004E05BA"/>
    <w:rsid w:val="009208DC"/>
    <w:rsid w:val="00960FF6"/>
    <w:rsid w:val="018C1643"/>
    <w:rsid w:val="02A01C1E"/>
    <w:rsid w:val="04C1315A"/>
    <w:rsid w:val="059960DD"/>
    <w:rsid w:val="05E0217B"/>
    <w:rsid w:val="069D2E5B"/>
    <w:rsid w:val="0A683F68"/>
    <w:rsid w:val="0B386991"/>
    <w:rsid w:val="0C452DFB"/>
    <w:rsid w:val="0CDC7A7F"/>
    <w:rsid w:val="0D7C07BE"/>
    <w:rsid w:val="0E43550A"/>
    <w:rsid w:val="0FCD3553"/>
    <w:rsid w:val="12280F14"/>
    <w:rsid w:val="12F62DC0"/>
    <w:rsid w:val="14C03686"/>
    <w:rsid w:val="159F0EF2"/>
    <w:rsid w:val="174F0C3B"/>
    <w:rsid w:val="1824217E"/>
    <w:rsid w:val="1A2024D1"/>
    <w:rsid w:val="1A6745A4"/>
    <w:rsid w:val="1ACE6366"/>
    <w:rsid w:val="1B1E085A"/>
    <w:rsid w:val="1B835D4B"/>
    <w:rsid w:val="1DB54E4C"/>
    <w:rsid w:val="1E7A24B6"/>
    <w:rsid w:val="207B2B57"/>
    <w:rsid w:val="22951C85"/>
    <w:rsid w:val="230114C6"/>
    <w:rsid w:val="236753A0"/>
    <w:rsid w:val="251D242F"/>
    <w:rsid w:val="271672F4"/>
    <w:rsid w:val="2758695C"/>
    <w:rsid w:val="286F2FA1"/>
    <w:rsid w:val="293F38D1"/>
    <w:rsid w:val="29AB625B"/>
    <w:rsid w:val="29F319B0"/>
    <w:rsid w:val="2A0B3C16"/>
    <w:rsid w:val="2B27435A"/>
    <w:rsid w:val="2C85545B"/>
    <w:rsid w:val="2FCE2CA3"/>
    <w:rsid w:val="300C557A"/>
    <w:rsid w:val="30E079D9"/>
    <w:rsid w:val="310E6D0F"/>
    <w:rsid w:val="325A081E"/>
    <w:rsid w:val="326939F2"/>
    <w:rsid w:val="32891103"/>
    <w:rsid w:val="332E733A"/>
    <w:rsid w:val="343143A5"/>
    <w:rsid w:val="352973BD"/>
    <w:rsid w:val="356B2D42"/>
    <w:rsid w:val="373F4487"/>
    <w:rsid w:val="37407074"/>
    <w:rsid w:val="3945087D"/>
    <w:rsid w:val="3AC17D92"/>
    <w:rsid w:val="3B4E6A46"/>
    <w:rsid w:val="3B567FF1"/>
    <w:rsid w:val="3D390288"/>
    <w:rsid w:val="3E7F624E"/>
    <w:rsid w:val="401A783F"/>
    <w:rsid w:val="40A435AC"/>
    <w:rsid w:val="42274F41"/>
    <w:rsid w:val="425414F0"/>
    <w:rsid w:val="454F1E78"/>
    <w:rsid w:val="457B08E5"/>
    <w:rsid w:val="45F34DBA"/>
    <w:rsid w:val="473426F5"/>
    <w:rsid w:val="474A6DC2"/>
    <w:rsid w:val="4CD51D31"/>
    <w:rsid w:val="4D145A63"/>
    <w:rsid w:val="51245A10"/>
    <w:rsid w:val="517A638F"/>
    <w:rsid w:val="540B4957"/>
    <w:rsid w:val="54156D7A"/>
    <w:rsid w:val="547C0049"/>
    <w:rsid w:val="55076432"/>
    <w:rsid w:val="55323267"/>
    <w:rsid w:val="55D3220C"/>
    <w:rsid w:val="575651A9"/>
    <w:rsid w:val="58BD7438"/>
    <w:rsid w:val="5BBA6F3B"/>
    <w:rsid w:val="5D9C7EA8"/>
    <w:rsid w:val="5DE705C5"/>
    <w:rsid w:val="5E4255CF"/>
    <w:rsid w:val="5EF534F9"/>
    <w:rsid w:val="62437D09"/>
    <w:rsid w:val="6287222D"/>
    <w:rsid w:val="641119D2"/>
    <w:rsid w:val="64BD0C9C"/>
    <w:rsid w:val="653A7EB8"/>
    <w:rsid w:val="65BC6B1F"/>
    <w:rsid w:val="65F72DEE"/>
    <w:rsid w:val="67DC4CFB"/>
    <w:rsid w:val="682B7042"/>
    <w:rsid w:val="691B1DAE"/>
    <w:rsid w:val="6939101C"/>
    <w:rsid w:val="6C292A34"/>
    <w:rsid w:val="6C5A0E3F"/>
    <w:rsid w:val="6C6D0B73"/>
    <w:rsid w:val="6C832144"/>
    <w:rsid w:val="6CAD5413"/>
    <w:rsid w:val="6CFC1EF7"/>
    <w:rsid w:val="6E5A5127"/>
    <w:rsid w:val="70E7131E"/>
    <w:rsid w:val="71835797"/>
    <w:rsid w:val="777F040D"/>
    <w:rsid w:val="790243F1"/>
    <w:rsid w:val="7A9816C3"/>
    <w:rsid w:val="7BD62F27"/>
    <w:rsid w:val="7C5C78E6"/>
    <w:rsid w:val="7DC76C02"/>
    <w:rsid w:val="7E0D2455"/>
    <w:rsid w:val="7E5E6E19"/>
    <w:rsid w:val="7FFA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4"/>
    <w:autoRedefine/>
    <w:qFormat/>
    <w:uiPriority w:val="0"/>
    <w:pPr>
      <w:spacing w:line="720" w:lineRule="auto"/>
      <w:outlineLvl w:val="2"/>
    </w:pPr>
    <w:rPr>
      <w:rFonts w:ascii="黑体" w:hAnsi="宋体" w:eastAsia="黑体" w:cs="Times New Roman"/>
      <w:b/>
      <w:sz w:val="48"/>
      <w:szCs w:val="4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autoRedefine/>
    <w:qFormat/>
    <w:uiPriority w:val="0"/>
  </w:style>
  <w:style w:type="paragraph" w:styleId="9">
    <w:name w:val="toc 2"/>
    <w:basedOn w:val="1"/>
    <w:next w:val="1"/>
    <w:autoRedefine/>
    <w:qFormat/>
    <w:uiPriority w:val="0"/>
    <w:pPr>
      <w:ind w:left="420" w:left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14">
    <w:name w:val="标题 3 Char"/>
    <w:link w:val="4"/>
    <w:autoRedefine/>
    <w:qFormat/>
    <w:uiPriority w:val="0"/>
    <w:rPr>
      <w:rFonts w:ascii="黑体" w:hAnsi="宋体" w:eastAsia="黑体" w:cs="Times New Roman"/>
      <w:b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448</Words>
  <Characters>581</Characters>
  <Lines>0</Lines>
  <Paragraphs>0</Paragraphs>
  <TotalTime>53</TotalTime>
  <ScaleCrop>false</ScaleCrop>
  <LinksUpToDate>false</LinksUpToDate>
  <CharactersWithSpaces>582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2021-06-17T03:59:00Z</dcterms:created>
  <dc:creator>3</dc:creator>
  <cp:lastModifiedBy>...</cp:lastModifiedBy>
  <cp:lastPrinted>2024-02-02T00:44:00Z</cp:lastPrinted>
  <dcterms:modified xsi:type="dcterms:W3CDTF">2026-08-13T07:06:05Z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EDE1BE09224543C88E1F50D3BF2DAF1F</vt:lpwstr>
  </property>
  <property fmtid="{D5CDD505-2E9C-101B-9397-08002B2CF9AE}" pid="4" name="KSOSaveFontToCloudKey">
    <vt:lpwstr>0_embed</vt:lpwstr>
  </property>
  <property fmtid="{D5CDD505-2E9C-101B-9397-08002B2CF9AE}" pid="5" name="KSOTemplateDocerSaveRecord">
    <vt:lpwstr>eyJoZGlkIjoiZmNiMTJjYzhjYmFiMDMwYjAwNTAxNjc2ZTIyMGIwYjMiLCJ1c2VySWQiOiIzMDQ2NzQ1NzQifQ==</vt:lpwstr>
  </property>
</Properties>
</file>